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27EB5" w14:textId="7EC52637" w:rsidR="0083336C" w:rsidRPr="00A84D06" w:rsidRDefault="00A84D06" w:rsidP="0083336C">
      <w:pPr>
        <w:pStyle w:val="3GPPHeader"/>
        <w:spacing w:after="0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>3GPP TSG-RAN1 Meeting #86bis</w:t>
      </w:r>
      <w:r>
        <w:rPr>
          <w:rFonts w:cs="Arial"/>
          <w:sz w:val="22"/>
          <w:lang w:val="en-US"/>
        </w:rPr>
        <w:tab/>
        <w:t xml:space="preserve"> R1-1608697</w:t>
      </w:r>
    </w:p>
    <w:p w14:paraId="2913D087" w14:textId="77777777" w:rsidR="0083336C" w:rsidRPr="00A84D06" w:rsidRDefault="0083336C" w:rsidP="0083336C">
      <w:pPr>
        <w:spacing w:after="60"/>
        <w:ind w:left="1985" w:hanging="1985"/>
        <w:rPr>
          <w:rFonts w:cs="Arial"/>
          <w:b/>
          <w:sz w:val="22"/>
        </w:rPr>
      </w:pPr>
      <w:r w:rsidRPr="00A84D06">
        <w:rPr>
          <w:rFonts w:cs="Arial"/>
          <w:b/>
          <w:sz w:val="22"/>
        </w:rPr>
        <w:t>Lisbon, Portugal, 10 - 14 October 2016</w:t>
      </w:r>
    </w:p>
    <w:p w14:paraId="78339EA9" w14:textId="77777777" w:rsidR="0083336C" w:rsidRPr="00A84D06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A84D06">
        <w:rPr>
          <w:rFonts w:cs="Arial"/>
          <w:sz w:val="22"/>
          <w:lang w:val="en-US"/>
        </w:rPr>
        <w:tab/>
      </w:r>
    </w:p>
    <w:p w14:paraId="34E47246" w14:textId="7B286794" w:rsidR="00A84D06" w:rsidRPr="00A84D06" w:rsidRDefault="00A84D06" w:rsidP="0083336C">
      <w:pPr>
        <w:pStyle w:val="3GPPHeader"/>
        <w:spacing w:after="120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>Agenda Item:</w:t>
      </w:r>
      <w:r>
        <w:rPr>
          <w:rFonts w:cs="Arial"/>
          <w:sz w:val="22"/>
          <w:lang w:val="en-US"/>
        </w:rPr>
        <w:tab/>
        <w:t>7.2.9.1.1</w:t>
      </w:r>
    </w:p>
    <w:p w14:paraId="04E58779" w14:textId="77777777" w:rsidR="0083336C" w:rsidRPr="00A84D06" w:rsidRDefault="0083336C" w:rsidP="0083336C">
      <w:pPr>
        <w:pStyle w:val="3GPPHeader"/>
        <w:spacing w:after="120"/>
        <w:rPr>
          <w:rFonts w:cs="Arial"/>
          <w:sz w:val="22"/>
          <w:lang w:val="en-US"/>
        </w:rPr>
      </w:pPr>
      <w:r w:rsidRPr="00A84D06">
        <w:rPr>
          <w:rFonts w:cs="Arial"/>
          <w:sz w:val="22"/>
          <w:lang w:val="en-US"/>
        </w:rPr>
        <w:t xml:space="preserve">Source: </w:t>
      </w:r>
      <w:r w:rsidRPr="00A84D06">
        <w:rPr>
          <w:rFonts w:cs="Arial"/>
          <w:sz w:val="22"/>
          <w:lang w:val="en-US"/>
        </w:rPr>
        <w:tab/>
      </w:r>
      <w:r w:rsidRPr="00A84D06">
        <w:rPr>
          <w:rFonts w:cs="Arial"/>
          <w:b w:val="0"/>
          <w:bCs/>
          <w:sz w:val="22"/>
          <w:lang w:val="en-US"/>
        </w:rPr>
        <w:t>Ericsson</w:t>
      </w:r>
    </w:p>
    <w:p w14:paraId="748AE321" w14:textId="4149F3AC" w:rsidR="0083336C" w:rsidRPr="00A84D06" w:rsidRDefault="0083336C" w:rsidP="0083336C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 w:rsidRPr="00A84D06">
        <w:rPr>
          <w:rFonts w:cs="Arial"/>
          <w:sz w:val="22"/>
          <w:lang w:val="en-US"/>
        </w:rPr>
        <w:t xml:space="preserve">Title:  </w:t>
      </w:r>
      <w:r w:rsidRPr="00A84D06">
        <w:rPr>
          <w:rFonts w:cs="Arial"/>
          <w:sz w:val="22"/>
          <w:lang w:val="en-US"/>
        </w:rPr>
        <w:tab/>
      </w:r>
      <w:r w:rsidRPr="00A84D06">
        <w:rPr>
          <w:rFonts w:cs="Arial"/>
          <w:b w:val="0"/>
          <w:bCs/>
          <w:sz w:val="22"/>
          <w:lang w:val="en-US"/>
        </w:rPr>
        <w:t xml:space="preserve">OTDOA design for NB-IoT </w:t>
      </w:r>
    </w:p>
    <w:p w14:paraId="130780DC" w14:textId="68B04EF6" w:rsidR="00A675B4" w:rsidRPr="0083336C" w:rsidRDefault="0083336C" w:rsidP="0083336C">
      <w:pPr>
        <w:pStyle w:val="3GPPHeader"/>
        <w:rPr>
          <w:rFonts w:cs="Arial"/>
          <w:b w:val="0"/>
          <w:bCs/>
          <w:sz w:val="22"/>
          <w:lang w:val="en-US"/>
        </w:rPr>
      </w:pPr>
      <w:r w:rsidRPr="00A84D06">
        <w:rPr>
          <w:rFonts w:cs="Arial"/>
          <w:sz w:val="22"/>
          <w:lang w:val="en-US"/>
        </w:rPr>
        <w:t>Document for:</w:t>
      </w:r>
      <w:r w:rsidRPr="00A84D06">
        <w:rPr>
          <w:rFonts w:cs="Arial"/>
          <w:sz w:val="22"/>
          <w:lang w:val="en-US"/>
        </w:rPr>
        <w:tab/>
      </w:r>
      <w:r w:rsidRPr="00A84D06">
        <w:rPr>
          <w:rFonts w:cs="Arial"/>
          <w:b w:val="0"/>
          <w:bCs/>
          <w:sz w:val="22"/>
          <w:lang w:val="en-US"/>
        </w:rPr>
        <w:t>Discussion</w:t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0E40CB09" w14:textId="064C0217" w:rsidR="00A671BF" w:rsidRDefault="00A671BF" w:rsidP="00A671BF">
      <w:r>
        <w:t>One of the objectives of the REL-14 NB-IoT enhancements work item is to i</w:t>
      </w:r>
      <w:r w:rsidR="009A4D99">
        <w:t xml:space="preserve">mprove the positioning support based on </w:t>
      </w:r>
      <w:r w:rsidR="00936481">
        <w:t>OTDOA</w:t>
      </w:r>
      <w:r w:rsidR="00041F81">
        <w:t xml:space="preserve"> </w:t>
      </w:r>
      <w:r w:rsidR="00041F81">
        <w:fldChar w:fldCharType="begin"/>
      </w:r>
      <w:r w:rsidR="00041F81">
        <w:instrText xml:space="preserve"> REF _Ref462665614 \r \h </w:instrText>
      </w:r>
      <w:r w:rsidR="00041F81">
        <w:fldChar w:fldCharType="separate"/>
      </w:r>
      <w:r w:rsidR="008E74E3">
        <w:t>[1]</w:t>
      </w:r>
      <w:r w:rsidR="00041F81">
        <w:fldChar w:fldCharType="end"/>
      </w:r>
      <w:r w:rsidR="00041F81">
        <w:t>.</w:t>
      </w:r>
    </w:p>
    <w:p w14:paraId="2BC08FC1" w14:textId="77777777" w:rsidR="00936481" w:rsidRPr="00572BF9" w:rsidRDefault="00936481" w:rsidP="00936481">
      <w:pPr>
        <w:numPr>
          <w:ilvl w:val="0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OTDOA is supported</w:t>
      </w:r>
    </w:p>
    <w:p w14:paraId="1557AA32" w14:textId="77777777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Baseline signal(s) are: NB-IoT Rel-13 signals, LTE CRS/PRS in 1 PRB</w:t>
      </w:r>
    </w:p>
    <w:p w14:paraId="5F28F3CA" w14:textId="577679A5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To use a new signal other than above, RAN1 should find substantial performance/UE complexity benefit over using a signal in the above list, without significant UE complexity or power consumption impact</w:t>
      </w:r>
    </w:p>
    <w:p w14:paraId="77259391" w14:textId="77777777" w:rsidR="00936481" w:rsidRPr="00327079" w:rsidRDefault="00936481" w:rsidP="00936481">
      <w:pPr>
        <w:adjustRightInd/>
        <w:spacing w:after="0"/>
        <w:ind w:left="1440"/>
        <w:jc w:val="left"/>
        <w:textAlignment w:val="auto"/>
        <w:rPr>
          <w:lang w:val="en-US" w:eastAsia="ja-JP"/>
        </w:rPr>
      </w:pPr>
    </w:p>
    <w:p w14:paraId="1CE7AAF3" w14:textId="267BF2B8" w:rsidR="008F0A57" w:rsidRPr="0056651A" w:rsidRDefault="008F0A57" w:rsidP="0056651A">
      <w:pPr>
        <w:pStyle w:val="BodyText"/>
      </w:pPr>
      <w:r>
        <w:rPr>
          <w:rFonts w:eastAsia="MS Mincho"/>
          <w:lang w:val="en-US" w:eastAsia="ja-JP"/>
        </w:rPr>
        <w:t>In this contribution, we discuss</w:t>
      </w:r>
      <w:r w:rsidR="0056651A">
        <w:rPr>
          <w:rFonts w:eastAsia="MS Mincho"/>
          <w:lang w:val="en-US" w:eastAsia="ja-JP"/>
        </w:rPr>
        <w:t xml:space="preserve"> </w:t>
      </w:r>
      <w:r w:rsidR="00A402FD">
        <w:rPr>
          <w:rFonts w:eastAsia="MS Mincho"/>
          <w:lang w:val="en-US" w:eastAsia="ja-JP"/>
        </w:rPr>
        <w:t>OTDOA design</w:t>
      </w:r>
      <w:r w:rsidR="00AA6ADA">
        <w:rPr>
          <w:rFonts w:eastAsia="MS Mincho"/>
          <w:lang w:val="en-US" w:eastAsia="ja-JP"/>
        </w:rPr>
        <w:t xml:space="preserve"> for NB-IOT</w:t>
      </w:r>
      <w:r>
        <w:rPr>
          <w:rFonts w:eastAsia="MS Mincho"/>
          <w:lang w:val="en-US" w:eastAsia="ja-JP"/>
        </w:rPr>
        <w:t>.</w:t>
      </w:r>
    </w:p>
    <w:p w14:paraId="5A956A3D" w14:textId="26BF5841" w:rsidR="0072236D" w:rsidRDefault="00AA6ADA" w:rsidP="001726E9">
      <w:pPr>
        <w:pStyle w:val="Heading1"/>
      </w:pPr>
      <w:r>
        <w:t>Baseline Signals for NB-I</w:t>
      </w:r>
      <w:r w:rsidR="009D0724">
        <w:t>o</w:t>
      </w:r>
      <w:r>
        <w:t>T OTDOA</w:t>
      </w:r>
    </w:p>
    <w:p w14:paraId="05BAD033" w14:textId="3C6B5990" w:rsidR="0091347F" w:rsidRPr="00921456" w:rsidRDefault="0091347F" w:rsidP="0091347F">
      <w:r w:rsidRPr="0071565D">
        <w:rPr>
          <w:rStyle w:val="IvDbodytextChar"/>
        </w:rPr>
        <w:t xml:space="preserve">In LTE, </w:t>
      </w:r>
      <w:r w:rsidRPr="0071565D">
        <w:t xml:space="preserve">the basic concept of </w:t>
      </w:r>
      <w:r>
        <w:t xml:space="preserve">OTDOA </w:t>
      </w:r>
      <w:r w:rsidRPr="0071565D">
        <w:t xml:space="preserve">is that a positioning server, e.g. an </w:t>
      </w:r>
      <w:r>
        <w:t>E-</w:t>
      </w:r>
      <w:r w:rsidRPr="0071565D">
        <w:t xml:space="preserve">SMLC, requests the position of a UE which triggers the UE to </w:t>
      </w:r>
      <w:r>
        <w:t>estimate</w:t>
      </w:r>
      <w:r w:rsidRPr="0071565D">
        <w:t xml:space="preserve"> time of arrival (TOA) of </w:t>
      </w:r>
      <w:r>
        <w:t>signals received from multiple eNBs</w:t>
      </w:r>
      <w:r w:rsidRPr="0071565D">
        <w:t>.</w:t>
      </w:r>
      <w:r>
        <w:t xml:space="preserve"> The TOAs from several neighboring eNBs are subtracted from a TOA from a reference eNB to form </w:t>
      </w:r>
      <w:r>
        <w:rPr>
          <w:rStyle w:val="IvDbodytextChar"/>
          <w:rFonts w:cs="Arial"/>
        </w:rPr>
        <w:t>O</w:t>
      </w:r>
      <w:r w:rsidRPr="00DC03AE">
        <w:rPr>
          <w:rStyle w:val="IvDbodytextChar"/>
          <w:rFonts w:cs="Arial"/>
        </w:rPr>
        <w:t>bserved Time Difference of Arrival</w:t>
      </w:r>
      <w:r>
        <w:rPr>
          <w:rStyle w:val="IvDbodytextChar"/>
          <w:rFonts w:cs="Arial"/>
        </w:rPr>
        <w:t>s that the UE reports to the network. These measurements are known as Reference Signal Time Difference (RSTD) measurements.</w:t>
      </w:r>
      <w:r>
        <w:t xml:space="preserve"> Based on the reported RSTD measurements and known positions of the involved eNBs,</w:t>
      </w:r>
      <w:r w:rsidRPr="0071565D">
        <w:t xml:space="preserve"> </w:t>
      </w:r>
      <w:r>
        <w:t>t</w:t>
      </w:r>
      <w:r w:rsidRPr="0071565D">
        <w:t xml:space="preserve">he positioning server </w:t>
      </w:r>
      <w:r>
        <w:t xml:space="preserve">can estimate </w:t>
      </w:r>
      <w:r w:rsidRPr="0071565D">
        <w:t>the position of the UE by using multilateration techniques.</w:t>
      </w:r>
    </w:p>
    <w:p w14:paraId="1CEAFDCE" w14:textId="27DA6732" w:rsidR="00D42F3E" w:rsidRPr="00FB08EB" w:rsidRDefault="0091347F" w:rsidP="0091347F">
      <w:pPr>
        <w:rPr>
          <w:spacing w:val="2"/>
        </w:rPr>
      </w:pPr>
      <w:r>
        <w:rPr>
          <w:rStyle w:val="IvDbodytextChar"/>
        </w:rPr>
        <w:t>In principle, RSTD measurements for NB-I</w:t>
      </w:r>
      <w:r w:rsidR="009D0724">
        <w:rPr>
          <w:rStyle w:val="IvDbodytextChar"/>
        </w:rPr>
        <w:t>o</w:t>
      </w:r>
      <w:r>
        <w:rPr>
          <w:rStyle w:val="IvDbodytextChar"/>
        </w:rPr>
        <w:t xml:space="preserve">T OTDOA can be based on any baseline signals including </w:t>
      </w:r>
      <w:r w:rsidRPr="0091347F">
        <w:rPr>
          <w:rStyle w:val="IvDbodytextChar"/>
        </w:rPr>
        <w:t xml:space="preserve">NB-IoT Rel-13 signals, </w:t>
      </w:r>
      <w:r w:rsidR="006435AB">
        <w:rPr>
          <w:rStyle w:val="IvDbodytextChar"/>
        </w:rPr>
        <w:t xml:space="preserve">and </w:t>
      </w:r>
      <w:r w:rsidRPr="0091347F">
        <w:rPr>
          <w:rStyle w:val="IvDbodytextChar"/>
        </w:rPr>
        <w:t>LTE CRS/PRS in 1 PRB</w:t>
      </w:r>
      <w:r>
        <w:rPr>
          <w:rStyle w:val="IvDbodytextChar"/>
        </w:rPr>
        <w:t>.</w:t>
      </w:r>
      <w:r w:rsidR="00E406C8">
        <w:rPr>
          <w:rStyle w:val="IvDbodytextChar"/>
        </w:rPr>
        <w:t xml:space="preserve"> </w:t>
      </w:r>
      <w:r w:rsidR="00DC0F67">
        <w:rPr>
          <w:rStyle w:val="IvDbodytextChar"/>
        </w:rPr>
        <w:t xml:space="preserve">In the following, we </w:t>
      </w:r>
      <w:r w:rsidR="00076D1F">
        <w:rPr>
          <w:rStyle w:val="IvDbodytextChar"/>
        </w:rPr>
        <w:t>analyse in</w:t>
      </w:r>
      <w:r w:rsidR="00DC0F67">
        <w:rPr>
          <w:rStyle w:val="IvDbodytextChar"/>
        </w:rPr>
        <w:t xml:space="preserve"> detail about the</w:t>
      </w:r>
      <w:r w:rsidR="00076D1F">
        <w:rPr>
          <w:rStyle w:val="IvDbodytextChar"/>
        </w:rPr>
        <w:t>se</w:t>
      </w:r>
      <w:r w:rsidR="00DC0F67">
        <w:rPr>
          <w:rStyle w:val="IvDbodytextChar"/>
        </w:rPr>
        <w:t xml:space="preserve"> baseline signals </w:t>
      </w:r>
      <w:r w:rsidR="00721E11">
        <w:rPr>
          <w:rStyle w:val="IvDbodytextChar"/>
        </w:rPr>
        <w:t>for OTDOA support in NB-IoT.</w:t>
      </w:r>
    </w:p>
    <w:p w14:paraId="3C6EDAA2" w14:textId="12A52D91" w:rsidR="00921456" w:rsidRDefault="00921456" w:rsidP="00921456">
      <w:pPr>
        <w:pStyle w:val="Heading2"/>
        <w:rPr>
          <w:lang w:val="en-US"/>
        </w:rPr>
      </w:pPr>
      <w:r>
        <w:rPr>
          <w:lang w:val="en-US"/>
        </w:rPr>
        <w:t>NB-IoT Rel-13 signals</w:t>
      </w:r>
      <w:r w:rsidR="00110EFB">
        <w:rPr>
          <w:lang w:val="en-US"/>
        </w:rPr>
        <w:t xml:space="preserve"> and LTE CRS in 1 PRB</w:t>
      </w:r>
    </w:p>
    <w:p w14:paraId="03C64669" w14:textId="66C5D5C8" w:rsidR="00921456" w:rsidRDefault="000F13A6" w:rsidP="00921456">
      <w:pPr>
        <w:pStyle w:val="IvDInstructiontext"/>
        <w:rPr>
          <w:rStyle w:val="IvDbodytextChar"/>
          <w:i w:val="0"/>
          <w:color w:val="auto"/>
        </w:rPr>
      </w:pPr>
      <w:r w:rsidRPr="00941C19">
        <w:rPr>
          <w:rStyle w:val="IvDbodytextChar"/>
          <w:i w:val="0"/>
          <w:color w:val="auto"/>
          <w:lang w:val="en-US"/>
        </w:rPr>
        <w:t>NB-IoT</w:t>
      </w:r>
      <w:r w:rsidRPr="00941C19">
        <w:rPr>
          <w:rStyle w:val="IvDbodytextChar"/>
          <w:i w:val="0"/>
          <w:color w:val="auto"/>
        </w:rPr>
        <w:t xml:space="preserve"> Rel-13 signals that may be used for RSTD measurements include</w:t>
      </w:r>
      <w:r w:rsidR="00921456" w:rsidRPr="00941C19">
        <w:rPr>
          <w:rStyle w:val="IvDbodytextChar"/>
          <w:i w:val="0"/>
          <w:color w:val="auto"/>
        </w:rPr>
        <w:t xml:space="preserve"> NPSS</w:t>
      </w:r>
      <w:r w:rsidRPr="00941C19">
        <w:rPr>
          <w:rStyle w:val="IvDbodytextChar"/>
          <w:i w:val="0"/>
          <w:color w:val="auto"/>
        </w:rPr>
        <w:t>, NSSS</w:t>
      </w:r>
      <w:r w:rsidR="00921456" w:rsidRPr="00941C19">
        <w:rPr>
          <w:rStyle w:val="IvDbodytextChar"/>
          <w:i w:val="0"/>
          <w:color w:val="auto"/>
        </w:rPr>
        <w:t xml:space="preserve">, and </w:t>
      </w:r>
      <w:r w:rsidRPr="00941C19">
        <w:rPr>
          <w:rStyle w:val="IvDbodytextChar"/>
          <w:i w:val="0"/>
          <w:color w:val="auto"/>
        </w:rPr>
        <w:t>NRS</w:t>
      </w:r>
      <w:r w:rsidR="00921456" w:rsidRPr="00941C19">
        <w:rPr>
          <w:rStyle w:val="IvDbodytextChar"/>
          <w:i w:val="0"/>
          <w:color w:val="auto"/>
        </w:rPr>
        <w:t>. These signals</w:t>
      </w:r>
      <w:r w:rsidR="00A5064F" w:rsidRPr="00941C19">
        <w:rPr>
          <w:rStyle w:val="IvDbodytextChar"/>
          <w:i w:val="0"/>
          <w:color w:val="auto"/>
        </w:rPr>
        <w:t xml:space="preserve"> and LTE CRS in 1 PRB</w:t>
      </w:r>
      <w:r w:rsidR="00921456" w:rsidRPr="00941C19">
        <w:rPr>
          <w:rStyle w:val="IvDbodytextChar"/>
          <w:i w:val="0"/>
          <w:color w:val="auto"/>
        </w:rPr>
        <w:t xml:space="preserve"> however have not been designed for positioning purpose</w:t>
      </w:r>
      <w:r w:rsidR="00941C19">
        <w:rPr>
          <w:rStyle w:val="IvDbodytextChar"/>
          <w:i w:val="0"/>
          <w:color w:val="auto"/>
        </w:rPr>
        <w:t xml:space="preserve">, </w:t>
      </w:r>
      <w:r w:rsidR="00921456">
        <w:rPr>
          <w:rStyle w:val="IvDbodytextChar"/>
          <w:i w:val="0"/>
          <w:color w:val="auto"/>
        </w:rPr>
        <w:t>and thus each has one or more disadvantages described below.</w:t>
      </w:r>
    </w:p>
    <w:p w14:paraId="2AD2FEA5" w14:textId="3C48DACB" w:rsidR="007059B1" w:rsidRDefault="007059B1" w:rsidP="007059B1">
      <w:pPr>
        <w:pStyle w:val="IvDInstructiontext"/>
        <w:numPr>
          <w:ilvl w:val="0"/>
          <w:numId w:val="28"/>
        </w:numPr>
        <w:rPr>
          <w:rStyle w:val="IvDbodytextChar"/>
          <w:i w:val="0"/>
          <w:color w:val="auto"/>
        </w:rPr>
      </w:pPr>
      <w:r w:rsidRPr="007059B1">
        <w:rPr>
          <w:rStyle w:val="IvDbodytextChar"/>
          <w:b/>
          <w:i w:val="0"/>
          <w:color w:val="auto"/>
        </w:rPr>
        <w:t>Poor hearability due to interference</w:t>
      </w:r>
      <w:r>
        <w:rPr>
          <w:rStyle w:val="IvDbodytextChar"/>
          <w:i w:val="0"/>
          <w:color w:val="auto"/>
        </w:rPr>
        <w:t xml:space="preserve">: RSTD measurements based on NPSS/NSSS/NRS may experience significant interference. In particular, when UE attempts to measure TOA for a </w:t>
      </w:r>
      <w:r w:rsidR="004B2E2E">
        <w:rPr>
          <w:rStyle w:val="IvDbodytextChar"/>
          <w:i w:val="0"/>
          <w:color w:val="auto"/>
        </w:rPr>
        <w:t>neighbouring</w:t>
      </w:r>
      <w:r>
        <w:rPr>
          <w:rStyle w:val="IvDbodytextChar"/>
          <w:i w:val="0"/>
          <w:color w:val="auto"/>
        </w:rPr>
        <w:t xml:space="preserve"> cell, the interference power from its serving cell could be several tens of dBs above the desired signal power, leading to poor TOA estimate. It might be possible to introduce inter-eNB coordination to reduce such interference, e.g., mute serving cell signal to enable better hearability from non-serving cells. But such mechanisms may be quite complex to be standardized in Rel-14. Moreover, they may have impact on UEs not involved in positioning, and it is also not clear how to make them backward compatible with Rel-13 NB-IoT UEs. </w:t>
      </w:r>
    </w:p>
    <w:p w14:paraId="6C2D5EE5" w14:textId="5B151639" w:rsidR="007059B1" w:rsidRPr="007059B1" w:rsidRDefault="007059B1" w:rsidP="007059B1">
      <w:pPr>
        <w:pStyle w:val="IvDInstructiontext"/>
        <w:ind w:left="720"/>
        <w:rPr>
          <w:rStyle w:val="IvDbodytextChar"/>
          <w:i w:val="0"/>
          <w:color w:val="auto"/>
        </w:rPr>
      </w:pPr>
      <w:r w:rsidRPr="007059B1">
        <w:rPr>
          <w:rStyle w:val="IvDbodytextChar"/>
          <w:i w:val="0"/>
          <w:color w:val="auto"/>
        </w:rPr>
        <w:t>Our</w:t>
      </w:r>
      <w:r>
        <w:rPr>
          <w:rStyle w:val="IvDbodytextChar"/>
          <w:i w:val="0"/>
          <w:color w:val="auto"/>
        </w:rPr>
        <w:t xml:space="preserve"> accompany</w:t>
      </w:r>
      <w:r w:rsidR="00EA7667">
        <w:rPr>
          <w:rStyle w:val="IvDbodytextChar"/>
          <w:i w:val="0"/>
          <w:color w:val="auto"/>
        </w:rPr>
        <w:t>ing</w:t>
      </w:r>
      <w:r>
        <w:rPr>
          <w:rStyle w:val="IvDbodytextChar"/>
          <w:i w:val="0"/>
          <w:color w:val="auto"/>
        </w:rPr>
        <w:t xml:space="preserve"> contribution </w:t>
      </w:r>
      <w:r w:rsidR="00A84D06">
        <w:rPr>
          <w:rStyle w:val="IvDbodytextChar"/>
          <w:i w:val="0"/>
          <w:color w:val="auto"/>
        </w:rPr>
        <w:fldChar w:fldCharType="begin"/>
      </w:r>
      <w:r w:rsidR="00A84D06">
        <w:rPr>
          <w:rStyle w:val="IvDbodytextChar"/>
          <w:i w:val="0"/>
          <w:color w:val="auto"/>
        </w:rPr>
        <w:instrText xml:space="preserve"> REF _Ref462991161 \r \h </w:instrText>
      </w:r>
      <w:r w:rsidR="00A84D06">
        <w:rPr>
          <w:rStyle w:val="IvDbodytextChar"/>
          <w:i w:val="0"/>
          <w:color w:val="auto"/>
        </w:rPr>
      </w:r>
      <w:r w:rsidR="00A84D06">
        <w:rPr>
          <w:rStyle w:val="IvDbodytextChar"/>
          <w:i w:val="0"/>
          <w:color w:val="auto"/>
        </w:rPr>
        <w:fldChar w:fldCharType="separate"/>
      </w:r>
      <w:r w:rsidR="008E74E3">
        <w:rPr>
          <w:rStyle w:val="IvDbodytextChar"/>
          <w:i w:val="0"/>
          <w:color w:val="auto"/>
        </w:rPr>
        <w:t>[4]</w:t>
      </w:r>
      <w:r w:rsidR="00A84D06">
        <w:rPr>
          <w:rStyle w:val="IvDbodytextChar"/>
          <w:i w:val="0"/>
          <w:color w:val="auto"/>
        </w:rPr>
        <w:fldChar w:fldCharType="end"/>
      </w:r>
      <w:r>
        <w:rPr>
          <w:rStyle w:val="IvDbodytextChar"/>
          <w:i w:val="0"/>
          <w:color w:val="auto"/>
        </w:rPr>
        <w:t xml:space="preserve"> shows that </w:t>
      </w:r>
      <w:r w:rsidR="0050497D">
        <w:rPr>
          <w:rStyle w:val="IvDbodytextChar"/>
          <w:i w:val="0"/>
          <w:color w:val="auto"/>
        </w:rPr>
        <w:t>with</w:t>
      </w:r>
      <w:r w:rsidR="0050497D" w:rsidRPr="0050497D">
        <w:rPr>
          <w:rStyle w:val="IvDbodytextChar"/>
          <w:i w:val="0"/>
          <w:color w:val="auto"/>
        </w:rPr>
        <w:t xml:space="preserve"> </w:t>
      </w:r>
      <w:r w:rsidR="007F3917">
        <w:rPr>
          <w:rStyle w:val="IvDbodytextChar"/>
          <w:i w:val="0"/>
          <w:color w:val="auto"/>
        </w:rPr>
        <w:t>50%</w:t>
      </w:r>
      <w:r w:rsidR="0050497D" w:rsidRPr="0050497D">
        <w:rPr>
          <w:rStyle w:val="IvDbodytextChar"/>
          <w:i w:val="0"/>
          <w:color w:val="auto"/>
        </w:rPr>
        <w:t xml:space="preserve"> load</w:t>
      </w:r>
      <w:r w:rsidR="0050497D">
        <w:rPr>
          <w:rStyle w:val="IvDbodytextChar"/>
          <w:i w:val="0"/>
          <w:color w:val="auto"/>
        </w:rPr>
        <w:t xml:space="preserve"> the SINRs of</w:t>
      </w:r>
      <w:r w:rsidR="008A4F60">
        <w:rPr>
          <w:rStyle w:val="IvDbodytextChar"/>
          <w:i w:val="0"/>
          <w:color w:val="auto"/>
        </w:rPr>
        <w:t xml:space="preserve"> about</w:t>
      </w:r>
      <w:r w:rsidR="0050497D" w:rsidRPr="0050497D">
        <w:rPr>
          <w:rStyle w:val="IvDbodytextChar"/>
          <w:i w:val="0"/>
          <w:color w:val="auto"/>
        </w:rPr>
        <w:t xml:space="preserve"> </w:t>
      </w:r>
      <w:r w:rsidR="004B2E2E">
        <w:rPr>
          <w:rStyle w:val="IvDbodytextChar"/>
          <w:i w:val="0"/>
          <w:color w:val="auto"/>
        </w:rPr>
        <w:t>6</w:t>
      </w:r>
      <w:r w:rsidR="004B2E2E" w:rsidRPr="0050497D">
        <w:rPr>
          <w:rStyle w:val="IvDbodytextChar"/>
          <w:i w:val="0"/>
          <w:color w:val="auto"/>
        </w:rPr>
        <w:t>0</w:t>
      </w:r>
      <w:r w:rsidR="0050497D" w:rsidRPr="0050497D">
        <w:rPr>
          <w:rStyle w:val="IvDbodytextChar"/>
          <w:i w:val="0"/>
          <w:color w:val="auto"/>
        </w:rPr>
        <w:t xml:space="preserve">% of all connections are </w:t>
      </w:r>
      <w:r w:rsidR="0050497D">
        <w:rPr>
          <w:rStyle w:val="IvDbodytextChar"/>
          <w:i w:val="0"/>
          <w:color w:val="auto"/>
        </w:rPr>
        <w:t xml:space="preserve">below -15 </w:t>
      </w:r>
      <w:r w:rsidR="00742B16">
        <w:rPr>
          <w:rStyle w:val="IvDbodytextChar"/>
          <w:i w:val="0"/>
          <w:color w:val="auto"/>
        </w:rPr>
        <w:t>dB</w:t>
      </w:r>
      <w:r w:rsidR="0050497D">
        <w:rPr>
          <w:rStyle w:val="IvDbodytextChar"/>
          <w:i w:val="0"/>
          <w:color w:val="auto"/>
        </w:rPr>
        <w:t xml:space="preserve"> for 10 strongest eNBs in a</w:t>
      </w:r>
      <w:r w:rsidR="004B2E2E">
        <w:rPr>
          <w:rStyle w:val="IvDbodytextChar"/>
          <w:i w:val="0"/>
          <w:color w:val="auto"/>
        </w:rPr>
        <w:t xml:space="preserve"> frequency</w:t>
      </w:r>
      <w:r w:rsidR="0050497D">
        <w:rPr>
          <w:rStyle w:val="IvDbodytextChar"/>
          <w:i w:val="0"/>
          <w:color w:val="auto"/>
        </w:rPr>
        <w:t xml:space="preserve"> reuse 1 network. This demonstrates the poor hearability of NPSS/NSSS/</w:t>
      </w:r>
      <w:r w:rsidR="0050497D" w:rsidRPr="0050497D">
        <w:rPr>
          <w:rStyle w:val="IvDbodytextChar"/>
          <w:i w:val="0"/>
          <w:color w:val="auto"/>
        </w:rPr>
        <w:t>NRS</w:t>
      </w:r>
      <w:r w:rsidR="00066564">
        <w:rPr>
          <w:rStyle w:val="IvDbodytextChar"/>
          <w:i w:val="0"/>
          <w:color w:val="auto"/>
        </w:rPr>
        <w:t xml:space="preserve"> of neighboring eNBs due to interference</w:t>
      </w:r>
      <w:r w:rsidR="00FA764E">
        <w:rPr>
          <w:rStyle w:val="IvDbodytextChar"/>
          <w:i w:val="0"/>
          <w:color w:val="auto"/>
        </w:rPr>
        <w:t xml:space="preserve">, which as shown in </w:t>
      </w:r>
      <w:r w:rsidR="00A84D06">
        <w:rPr>
          <w:rStyle w:val="IvDbodytextChar"/>
          <w:i w:val="0"/>
          <w:color w:val="auto"/>
        </w:rPr>
        <w:fldChar w:fldCharType="begin"/>
      </w:r>
      <w:r w:rsidR="00A84D06">
        <w:rPr>
          <w:rStyle w:val="IvDbodytextChar"/>
          <w:i w:val="0"/>
          <w:color w:val="auto"/>
        </w:rPr>
        <w:instrText xml:space="preserve"> REF _Ref462991161 \r \h </w:instrText>
      </w:r>
      <w:r w:rsidR="00A84D06">
        <w:rPr>
          <w:rStyle w:val="IvDbodytextChar"/>
          <w:i w:val="0"/>
          <w:color w:val="auto"/>
        </w:rPr>
      </w:r>
      <w:r w:rsidR="00A84D06">
        <w:rPr>
          <w:rStyle w:val="IvDbodytextChar"/>
          <w:i w:val="0"/>
          <w:color w:val="auto"/>
        </w:rPr>
        <w:fldChar w:fldCharType="separate"/>
      </w:r>
      <w:r w:rsidR="008E74E3">
        <w:rPr>
          <w:rStyle w:val="IvDbodytextChar"/>
          <w:i w:val="0"/>
          <w:color w:val="auto"/>
        </w:rPr>
        <w:t>[4]</w:t>
      </w:r>
      <w:r w:rsidR="00A84D06">
        <w:rPr>
          <w:rStyle w:val="IvDbodytextChar"/>
          <w:i w:val="0"/>
          <w:color w:val="auto"/>
        </w:rPr>
        <w:fldChar w:fldCharType="end"/>
      </w:r>
      <w:r w:rsidR="00A84D06">
        <w:rPr>
          <w:rStyle w:val="IvDbodytextChar"/>
          <w:i w:val="0"/>
          <w:color w:val="auto"/>
        </w:rPr>
        <w:t xml:space="preserve"> </w:t>
      </w:r>
      <w:r w:rsidR="00FA764E">
        <w:rPr>
          <w:rStyle w:val="IvDbodytextChar"/>
          <w:i w:val="0"/>
          <w:color w:val="auto"/>
        </w:rPr>
        <w:t>have considerable negative impact on achievable positioning performance</w:t>
      </w:r>
      <w:bookmarkStart w:id="1" w:name="_GoBack"/>
      <w:bookmarkEnd w:id="1"/>
    </w:p>
    <w:p w14:paraId="6887CE2F" w14:textId="7AE7D493" w:rsidR="00921456" w:rsidRDefault="00280C6D" w:rsidP="00921456">
      <w:pPr>
        <w:pStyle w:val="IvDInstructiontext"/>
        <w:numPr>
          <w:ilvl w:val="0"/>
          <w:numId w:val="28"/>
        </w:numPr>
        <w:rPr>
          <w:rStyle w:val="IvDbodytextChar"/>
          <w:i w:val="0"/>
          <w:color w:val="auto"/>
        </w:rPr>
      </w:pPr>
      <w:r w:rsidRPr="007059B1">
        <w:rPr>
          <w:rStyle w:val="IvDbodytextChar"/>
          <w:b/>
          <w:i w:val="0"/>
          <w:color w:val="auto"/>
        </w:rPr>
        <w:lastRenderedPageBreak/>
        <w:t>C</w:t>
      </w:r>
      <w:r w:rsidR="00921456" w:rsidRPr="007059B1">
        <w:rPr>
          <w:rStyle w:val="IvDbodytextChar"/>
          <w:b/>
          <w:i w:val="0"/>
          <w:color w:val="auto"/>
        </w:rPr>
        <w:t>onfiguration inflexibility</w:t>
      </w:r>
      <w:r w:rsidR="00921456">
        <w:rPr>
          <w:rStyle w:val="IvDbodytextChar"/>
          <w:i w:val="0"/>
          <w:color w:val="auto"/>
        </w:rPr>
        <w:t>: The configurations of NPSS and NSSS</w:t>
      </w:r>
      <w:r w:rsidR="00597313">
        <w:rPr>
          <w:rStyle w:val="IvDbodytextChar"/>
          <w:i w:val="0"/>
          <w:color w:val="auto"/>
        </w:rPr>
        <w:t xml:space="preserve"> in time domain</w:t>
      </w:r>
      <w:r w:rsidR="00921456">
        <w:rPr>
          <w:rStyle w:val="IvDbodytextChar"/>
          <w:i w:val="0"/>
          <w:color w:val="auto"/>
        </w:rPr>
        <w:t xml:space="preserve"> are fixed. NRS configuration may be changed using v</w:t>
      </w:r>
      <w:r w:rsidR="00921456" w:rsidRPr="001462DB">
        <w:rPr>
          <w:rStyle w:val="IvDbodytextChar"/>
          <w:i w:val="0"/>
          <w:color w:val="auto"/>
        </w:rPr>
        <w:t>alid subframe pattern configuration</w:t>
      </w:r>
      <w:r w:rsidR="007C0A67">
        <w:rPr>
          <w:rStyle w:val="IvDbodytextChar"/>
          <w:i w:val="0"/>
          <w:color w:val="auto"/>
        </w:rPr>
        <w:t>,</w:t>
      </w:r>
      <w:r w:rsidR="00921456">
        <w:rPr>
          <w:rStyle w:val="IvDbodytextChar"/>
          <w:i w:val="0"/>
          <w:color w:val="auto"/>
        </w:rPr>
        <w:t xml:space="preserve"> but this involves system information change, leading to impact on UEs not involved in positioning.</w:t>
      </w:r>
      <w:r w:rsidR="000D55E4">
        <w:rPr>
          <w:rStyle w:val="IvDbodytextChar"/>
          <w:i w:val="0"/>
          <w:color w:val="auto"/>
        </w:rPr>
        <w:t xml:space="preserve"> </w:t>
      </w:r>
      <w:r w:rsidR="00617EA2">
        <w:rPr>
          <w:rStyle w:val="IvDbodytextChar"/>
          <w:i w:val="0"/>
          <w:color w:val="auto"/>
        </w:rPr>
        <w:t>C</w:t>
      </w:r>
      <w:r w:rsidR="000D55E4">
        <w:rPr>
          <w:rStyle w:val="IvDbodytextChar"/>
          <w:i w:val="0"/>
          <w:color w:val="auto"/>
        </w:rPr>
        <w:t>onfiguration inflexibility makes it hard to coordinate</w:t>
      </w:r>
      <w:r w:rsidR="00617EA2">
        <w:rPr>
          <w:rStyle w:val="IvDbodytextChar"/>
          <w:i w:val="0"/>
          <w:color w:val="auto"/>
        </w:rPr>
        <w:t xml:space="preserve"> the</w:t>
      </w:r>
      <w:r w:rsidR="000D55E4">
        <w:rPr>
          <w:rStyle w:val="IvDbodytextChar"/>
          <w:i w:val="0"/>
          <w:color w:val="auto"/>
        </w:rPr>
        <w:t xml:space="preserve"> transmissions</w:t>
      </w:r>
      <w:r w:rsidR="00617EA2">
        <w:rPr>
          <w:rStyle w:val="IvDbodytextChar"/>
          <w:i w:val="0"/>
          <w:color w:val="auto"/>
        </w:rPr>
        <w:t xml:space="preserve"> of NPSS, NSSS or NRS</w:t>
      </w:r>
      <w:r w:rsidR="000D55E4">
        <w:rPr>
          <w:rStyle w:val="IvDbodytextChar"/>
          <w:i w:val="0"/>
          <w:color w:val="auto"/>
        </w:rPr>
        <w:t xml:space="preserve"> </w:t>
      </w:r>
      <w:r w:rsidR="00617EA2">
        <w:rPr>
          <w:rStyle w:val="IvDbodytextChar"/>
          <w:i w:val="0"/>
          <w:color w:val="auto"/>
        </w:rPr>
        <w:t xml:space="preserve">across cells, which limits the possibility of introducing designs such as muting to improve hearability of multiple neighboring cells. </w:t>
      </w:r>
    </w:p>
    <w:p w14:paraId="6F17BC3C" w14:textId="44550027" w:rsidR="00921456" w:rsidRPr="00E31D21" w:rsidRDefault="00921456" w:rsidP="00921456">
      <w:pPr>
        <w:pStyle w:val="IvDInstructiontext"/>
        <w:numPr>
          <w:ilvl w:val="0"/>
          <w:numId w:val="28"/>
        </w:numPr>
        <w:rPr>
          <w:rStyle w:val="IvDbodytextChar"/>
          <w:i w:val="0"/>
          <w:color w:val="auto"/>
        </w:rPr>
      </w:pPr>
      <w:r w:rsidRPr="00BE42A2">
        <w:rPr>
          <w:rStyle w:val="IvDbodytextChar"/>
          <w:b/>
          <w:i w:val="0"/>
          <w:color w:val="auto"/>
        </w:rPr>
        <w:t>Lack of syn</w:t>
      </w:r>
      <w:r w:rsidR="00BE42A2">
        <w:rPr>
          <w:rStyle w:val="IvDbodytextChar"/>
          <w:b/>
          <w:i w:val="0"/>
          <w:color w:val="auto"/>
        </w:rPr>
        <w:t>ergy with legacy LTE PRS and FeMTC PRS</w:t>
      </w:r>
      <w:r w:rsidR="0094606E">
        <w:rPr>
          <w:rStyle w:val="IvDbodytextChar"/>
          <w:b/>
          <w:i w:val="0"/>
          <w:color w:val="auto"/>
        </w:rPr>
        <w:t xml:space="preserve"> for OTDOA</w:t>
      </w:r>
      <w:r>
        <w:rPr>
          <w:rStyle w:val="IvDbodytextChar"/>
          <w:i w:val="0"/>
          <w:color w:val="auto"/>
        </w:rPr>
        <w:t>: Inband deployment is an important deployment mode for NB-IoT. If the positioning</w:t>
      </w:r>
      <w:r w:rsidRPr="008303F3">
        <w:rPr>
          <w:rStyle w:val="IvDbodytextChar"/>
          <w:i w:val="0"/>
          <w:color w:val="auto"/>
        </w:rPr>
        <w:t xml:space="preserve"> reference signal</w:t>
      </w:r>
      <w:r>
        <w:rPr>
          <w:rStyle w:val="IvDbodytextChar"/>
          <w:i w:val="0"/>
          <w:color w:val="auto"/>
        </w:rPr>
        <w:t xml:space="preserve"> for NB-IoT can be designed to maintain synergy with e.g. legacy LTE PRS, then it is possible for LTE UEs to combine positioning</w:t>
      </w:r>
      <w:r w:rsidRPr="008303F3">
        <w:rPr>
          <w:rStyle w:val="IvDbodytextChar"/>
          <w:i w:val="0"/>
          <w:color w:val="auto"/>
        </w:rPr>
        <w:t xml:space="preserve"> reference signal</w:t>
      </w:r>
      <w:r>
        <w:rPr>
          <w:rStyle w:val="IvDbodytextChar"/>
          <w:i w:val="0"/>
          <w:color w:val="auto"/>
        </w:rPr>
        <w:t xml:space="preserve"> in NB-IoT and PRS in non-NB-IoT </w:t>
      </w:r>
      <w:r w:rsidR="002E4D26">
        <w:rPr>
          <w:rStyle w:val="IvDbodytextChar"/>
          <w:i w:val="0"/>
          <w:color w:val="auto"/>
        </w:rPr>
        <w:t>PRBs</w:t>
      </w:r>
      <w:r w:rsidRPr="00E31D21">
        <w:rPr>
          <w:rStyle w:val="IvDbodytextChar"/>
          <w:i w:val="0"/>
          <w:color w:val="auto"/>
        </w:rPr>
        <w:t xml:space="preserve"> for RSTD measurements. This synergy can lead to improved radio resource utilization efficiency. </w:t>
      </w:r>
      <w:r>
        <w:rPr>
          <w:i w:val="0"/>
          <w:color w:val="auto"/>
          <w:sz w:val="20"/>
        </w:rPr>
        <w:t>On the other hand, lack of synergy</w:t>
      </w:r>
      <w:r w:rsidRPr="00E31D21">
        <w:rPr>
          <w:i w:val="0"/>
          <w:color w:val="auto"/>
          <w:sz w:val="20"/>
        </w:rPr>
        <w:t xml:space="preserve"> may require diff</w:t>
      </w:r>
      <w:r w:rsidR="00134F1D">
        <w:rPr>
          <w:i w:val="0"/>
          <w:color w:val="auto"/>
          <w:sz w:val="20"/>
        </w:rPr>
        <w:t>erent cell planning/</w:t>
      </w:r>
      <w:r>
        <w:rPr>
          <w:i w:val="0"/>
          <w:color w:val="auto"/>
          <w:sz w:val="20"/>
        </w:rPr>
        <w:t>resource element</w:t>
      </w:r>
      <w:r w:rsidRPr="00E31D21">
        <w:rPr>
          <w:i w:val="0"/>
          <w:color w:val="auto"/>
          <w:sz w:val="20"/>
        </w:rPr>
        <w:t xml:space="preserve"> mapping/sequence generation</w:t>
      </w:r>
      <w:r w:rsidR="002E4D26">
        <w:rPr>
          <w:i w:val="0"/>
          <w:color w:val="auto"/>
          <w:sz w:val="20"/>
          <w:szCs w:val="20"/>
        </w:rPr>
        <w:t xml:space="preserve"> for NB-IoT and LTE networks</w:t>
      </w:r>
      <w:r w:rsidR="00AF0E64">
        <w:rPr>
          <w:i w:val="0"/>
          <w:color w:val="auto"/>
          <w:sz w:val="20"/>
          <w:szCs w:val="20"/>
        </w:rPr>
        <w:t>, and thus</w:t>
      </w:r>
      <w:r w:rsidR="002E4D26">
        <w:rPr>
          <w:i w:val="0"/>
          <w:color w:val="auto"/>
          <w:sz w:val="20"/>
          <w:szCs w:val="20"/>
        </w:rPr>
        <w:t xml:space="preserve"> is considered</w:t>
      </w:r>
      <w:r>
        <w:rPr>
          <w:i w:val="0"/>
          <w:color w:val="auto"/>
          <w:sz w:val="20"/>
          <w:szCs w:val="20"/>
        </w:rPr>
        <w:t xml:space="preserve"> highly undesirable.</w:t>
      </w:r>
    </w:p>
    <w:p w14:paraId="7C9D3DEF" w14:textId="6E061549" w:rsidR="00921456" w:rsidRDefault="00921456" w:rsidP="00921456">
      <w:pPr>
        <w:pStyle w:val="IvDInstructiontext"/>
        <w:numPr>
          <w:ilvl w:val="0"/>
          <w:numId w:val="28"/>
        </w:numPr>
        <w:rPr>
          <w:rStyle w:val="IvDbodytextChar"/>
          <w:i w:val="0"/>
          <w:color w:val="auto"/>
        </w:rPr>
      </w:pPr>
      <w:r w:rsidRPr="003A5DF3">
        <w:rPr>
          <w:rStyle w:val="IvDbodytextChar"/>
          <w:b/>
          <w:i w:val="0"/>
          <w:color w:val="auto"/>
        </w:rPr>
        <w:t>Cell identification</w:t>
      </w:r>
      <w:r w:rsidR="00F72F38">
        <w:rPr>
          <w:rStyle w:val="IvDbodytextChar"/>
          <w:b/>
          <w:i w:val="0"/>
          <w:color w:val="auto"/>
        </w:rPr>
        <w:t xml:space="preserve"> ambiguity</w:t>
      </w:r>
      <w:r>
        <w:rPr>
          <w:rStyle w:val="IvDbodytextChar"/>
          <w:i w:val="0"/>
          <w:color w:val="auto"/>
        </w:rPr>
        <w:t>: NPSS sequence is t</w:t>
      </w:r>
      <w:r w:rsidR="003A5DF3">
        <w:rPr>
          <w:rStyle w:val="IvDbodytextChar"/>
          <w:i w:val="0"/>
          <w:color w:val="auto"/>
        </w:rPr>
        <w:t>he same across all cells. It may</w:t>
      </w:r>
      <w:r>
        <w:rPr>
          <w:rStyle w:val="IvDbodytextChar"/>
          <w:i w:val="0"/>
          <w:color w:val="auto"/>
        </w:rPr>
        <w:t xml:space="preserve"> be hard for UE to differentiate NPSS signals from different cells. </w:t>
      </w:r>
    </w:p>
    <w:p w14:paraId="67446163" w14:textId="627A9C41" w:rsidR="00031AF6" w:rsidRPr="004D3B6D" w:rsidRDefault="00A5064F" w:rsidP="004D3B6D">
      <w:pPr>
        <w:pStyle w:val="IvDInstructiontext"/>
        <w:numPr>
          <w:ilvl w:val="0"/>
          <w:numId w:val="28"/>
        </w:numPr>
        <w:rPr>
          <w:rStyle w:val="IvDbodytextChar"/>
          <w:i w:val="0"/>
          <w:color w:val="auto"/>
        </w:rPr>
      </w:pPr>
      <w:r w:rsidRPr="00A5064F">
        <w:rPr>
          <w:rStyle w:val="IvDbodytextChar"/>
          <w:b/>
          <w:i w:val="0"/>
          <w:color w:val="auto"/>
        </w:rPr>
        <w:t>Non-unified design for inband, guardband, and standalone deployments</w:t>
      </w:r>
      <w:r>
        <w:rPr>
          <w:rStyle w:val="IvDbodytextChar"/>
          <w:i w:val="0"/>
          <w:color w:val="auto"/>
        </w:rPr>
        <w:t xml:space="preserve">: LTE CRS </w:t>
      </w:r>
      <w:r w:rsidR="00F72F38">
        <w:rPr>
          <w:rStyle w:val="IvDbodytextChar"/>
          <w:i w:val="0"/>
          <w:color w:val="auto"/>
        </w:rPr>
        <w:t xml:space="preserve">in 1 PRB is only available for inband deployment. This may lead to a non-unified OTDOA design </w:t>
      </w:r>
      <w:r w:rsidR="00F72F38" w:rsidRPr="00F72F38">
        <w:rPr>
          <w:rStyle w:val="IvDbodytextChar"/>
          <w:i w:val="0"/>
          <w:color w:val="auto"/>
        </w:rPr>
        <w:t>for inband, guardband, and standalone deployments</w:t>
      </w:r>
      <w:r w:rsidR="00F72F38">
        <w:rPr>
          <w:rStyle w:val="IvDbodytextChar"/>
          <w:i w:val="0"/>
          <w:color w:val="auto"/>
        </w:rPr>
        <w:t>.</w:t>
      </w:r>
    </w:p>
    <w:p w14:paraId="6883571E" w14:textId="690B65B3" w:rsidR="00941C19" w:rsidRDefault="00941C19" w:rsidP="00921456">
      <w:pPr>
        <w:pStyle w:val="IvDInstructiontext"/>
        <w:rPr>
          <w:rStyle w:val="IvDbodytextChar"/>
          <w:i w:val="0"/>
          <w:color w:val="auto"/>
        </w:rPr>
      </w:pPr>
      <w:r>
        <w:rPr>
          <w:rStyle w:val="IvDbodytextChar"/>
          <w:i w:val="0"/>
          <w:color w:val="auto"/>
        </w:rPr>
        <w:t xml:space="preserve">Based on the above analysis, it is clear that </w:t>
      </w:r>
      <w:r w:rsidRPr="00941C19">
        <w:rPr>
          <w:rStyle w:val="IvDbodytextChar"/>
          <w:i w:val="0"/>
          <w:color w:val="auto"/>
        </w:rPr>
        <w:t>if not impossible</w:t>
      </w:r>
      <w:r>
        <w:rPr>
          <w:rStyle w:val="IvDbodytextChar"/>
          <w:i w:val="0"/>
          <w:color w:val="auto"/>
        </w:rPr>
        <w:t xml:space="preserve"> </w:t>
      </w:r>
      <w:r w:rsidR="00943F97">
        <w:rPr>
          <w:rStyle w:val="IvDbodytextChar"/>
          <w:i w:val="0"/>
          <w:color w:val="auto"/>
        </w:rPr>
        <w:t>using</w:t>
      </w:r>
      <w:r>
        <w:rPr>
          <w:rStyle w:val="IvDbodytextChar"/>
          <w:i w:val="0"/>
          <w:color w:val="auto"/>
        </w:rPr>
        <w:t xml:space="preserve"> </w:t>
      </w:r>
      <w:r w:rsidRPr="00941C19">
        <w:rPr>
          <w:rStyle w:val="IvDbodytextChar"/>
          <w:i w:val="0"/>
          <w:color w:val="auto"/>
          <w:lang w:val="en-US"/>
        </w:rPr>
        <w:t>NB-IoT</w:t>
      </w:r>
      <w:r w:rsidRPr="00941C19">
        <w:rPr>
          <w:rStyle w:val="IvDbodytextChar"/>
          <w:i w:val="0"/>
          <w:color w:val="auto"/>
        </w:rPr>
        <w:t xml:space="preserve"> Rel-13 signals </w:t>
      </w:r>
      <w:r>
        <w:rPr>
          <w:rStyle w:val="IvDbodytextChar"/>
          <w:i w:val="0"/>
          <w:color w:val="auto"/>
        </w:rPr>
        <w:t>or</w:t>
      </w:r>
      <w:r w:rsidRPr="00941C19">
        <w:rPr>
          <w:rStyle w:val="IvDbodytextChar"/>
          <w:i w:val="0"/>
          <w:color w:val="auto"/>
        </w:rPr>
        <w:t xml:space="preserve"> LTE CRS in 1 PRB</w:t>
      </w:r>
      <w:r w:rsidR="00943F97">
        <w:rPr>
          <w:rStyle w:val="IvDbodytextChar"/>
          <w:i w:val="0"/>
          <w:color w:val="auto"/>
        </w:rPr>
        <w:t xml:space="preserve"> for RSTD measurements</w:t>
      </w:r>
      <w:r>
        <w:rPr>
          <w:rStyle w:val="IvDbodytextChar"/>
          <w:i w:val="0"/>
          <w:color w:val="auto"/>
        </w:rPr>
        <w:t xml:space="preserve"> may require </w:t>
      </w:r>
      <w:r w:rsidRPr="00941C19">
        <w:rPr>
          <w:rStyle w:val="IvDbodytextChar"/>
          <w:i w:val="0"/>
          <w:color w:val="auto"/>
        </w:rPr>
        <w:t>a significant</w:t>
      </w:r>
      <w:r>
        <w:rPr>
          <w:rStyle w:val="IvDbodytextChar"/>
          <w:i w:val="0"/>
          <w:color w:val="auto"/>
        </w:rPr>
        <w:t xml:space="preserve"> effort </w:t>
      </w:r>
      <w:r w:rsidRPr="00941C19">
        <w:rPr>
          <w:rStyle w:val="IvDbodytextChar"/>
          <w:i w:val="0"/>
          <w:color w:val="auto"/>
        </w:rPr>
        <w:t>in design, standardization, and testing to achieve satisfactory positioning support</w:t>
      </w:r>
      <w:r>
        <w:rPr>
          <w:rStyle w:val="IvDbodytextChar"/>
          <w:i w:val="0"/>
          <w:color w:val="auto"/>
        </w:rPr>
        <w:t xml:space="preserve">. </w:t>
      </w:r>
    </w:p>
    <w:p w14:paraId="30E91178" w14:textId="5A9310D4" w:rsidR="006F72B7" w:rsidRPr="00943F97" w:rsidRDefault="006F72B7" w:rsidP="006F72B7">
      <w:pPr>
        <w:pStyle w:val="IvDInstructiontext"/>
        <w:rPr>
          <w:b/>
          <w:i w:val="0"/>
          <w:color w:val="auto"/>
          <w:sz w:val="20"/>
          <w:szCs w:val="20"/>
          <w:lang w:val="en-GB" w:eastAsia="zh-CN"/>
        </w:rPr>
      </w:pPr>
      <w:r w:rsidRPr="00943F97">
        <w:rPr>
          <w:rStyle w:val="IvDbodytextChar"/>
          <w:b/>
          <w:i w:val="0"/>
          <w:color w:val="auto"/>
        </w:rPr>
        <w:t xml:space="preserve">Observation 1: </w:t>
      </w:r>
      <w:r>
        <w:rPr>
          <w:rStyle w:val="IvDbodytextChar"/>
          <w:b/>
          <w:i w:val="0"/>
          <w:color w:val="auto"/>
        </w:rPr>
        <w:t>U</w:t>
      </w:r>
      <w:r w:rsidRPr="00943F97">
        <w:rPr>
          <w:rStyle w:val="IvDbodytextChar"/>
          <w:b/>
          <w:i w:val="0"/>
          <w:color w:val="auto"/>
        </w:rPr>
        <w:t xml:space="preserve">sing </w:t>
      </w:r>
      <w:r w:rsidRPr="00943F97">
        <w:rPr>
          <w:rStyle w:val="IvDbodytextChar"/>
          <w:b/>
          <w:i w:val="0"/>
          <w:color w:val="auto"/>
          <w:lang w:val="en-US"/>
        </w:rPr>
        <w:t>NB-IoT</w:t>
      </w:r>
      <w:r w:rsidRPr="00943F97">
        <w:rPr>
          <w:rStyle w:val="IvDbodytextChar"/>
          <w:b/>
          <w:i w:val="0"/>
          <w:color w:val="auto"/>
        </w:rPr>
        <w:t xml:space="preserve"> Rel-13 signals or LTE CRS in 1 PRB for RSTD measurements may</w:t>
      </w:r>
      <w:r>
        <w:rPr>
          <w:rStyle w:val="IvDbodytextChar"/>
          <w:b/>
          <w:i w:val="0"/>
          <w:color w:val="auto"/>
        </w:rPr>
        <w:t xml:space="preserve"> lead to poor </w:t>
      </w:r>
      <w:r w:rsidRPr="00880B6F">
        <w:rPr>
          <w:rStyle w:val="IvDbodytextChar"/>
          <w:b/>
          <w:i w:val="0"/>
          <w:color w:val="auto"/>
        </w:rPr>
        <w:t xml:space="preserve">hearability of multiple </w:t>
      </w:r>
      <w:r w:rsidR="00FA764E" w:rsidRPr="00880B6F">
        <w:rPr>
          <w:rStyle w:val="IvDbodytextChar"/>
          <w:b/>
          <w:i w:val="0"/>
          <w:color w:val="auto"/>
        </w:rPr>
        <w:t>neighbouring</w:t>
      </w:r>
      <w:r w:rsidRPr="00880B6F">
        <w:rPr>
          <w:rStyle w:val="IvDbodytextChar"/>
          <w:b/>
          <w:i w:val="0"/>
          <w:color w:val="auto"/>
        </w:rPr>
        <w:t xml:space="preserve"> cells</w:t>
      </w:r>
      <w:r>
        <w:rPr>
          <w:rStyle w:val="IvDbodytextChar"/>
          <w:b/>
          <w:i w:val="0"/>
          <w:color w:val="auto"/>
        </w:rPr>
        <w:t xml:space="preserve"> and may</w:t>
      </w:r>
      <w:r w:rsidRPr="00943F97">
        <w:rPr>
          <w:rStyle w:val="IvDbodytextChar"/>
          <w:b/>
          <w:i w:val="0"/>
          <w:color w:val="auto"/>
        </w:rPr>
        <w:t xml:space="preserve"> require a significant effort in design, standardization, and testing to achieve satisfactory positioning support. </w:t>
      </w:r>
    </w:p>
    <w:p w14:paraId="69C97CD1" w14:textId="76745042" w:rsidR="00921456" w:rsidRPr="00EA6134" w:rsidRDefault="00AA6ADA" w:rsidP="00921456">
      <w:pPr>
        <w:pStyle w:val="Heading2"/>
        <w:rPr>
          <w:lang w:val="en-US"/>
        </w:rPr>
      </w:pPr>
      <w:r>
        <w:rPr>
          <w:lang w:val="en-US"/>
        </w:rPr>
        <w:t>LTE PRS in 1 PRB</w:t>
      </w:r>
    </w:p>
    <w:p w14:paraId="7BF1555A" w14:textId="77777777" w:rsidR="00FA764E" w:rsidRDefault="003165DA" w:rsidP="003165DA">
      <w:pPr>
        <w:rPr>
          <w:rStyle w:val="IvDbodytextChar"/>
        </w:rPr>
      </w:pPr>
      <w:r>
        <w:rPr>
          <w:rStyle w:val="IvDbodytextChar"/>
        </w:rPr>
        <w:t xml:space="preserve">LTE </w:t>
      </w:r>
      <w:r w:rsidRPr="0091347F">
        <w:rPr>
          <w:rStyle w:val="IvDbodytextChar"/>
        </w:rPr>
        <w:t xml:space="preserve">PRS </w:t>
      </w:r>
      <w:r>
        <w:rPr>
          <w:rStyle w:val="IvDbodytextChar"/>
        </w:rPr>
        <w:t>is a well-established signal for RSTD measurement in OTDOA since Rel-9, and a rich set of mechanisms have been standardized to ach</w:t>
      </w:r>
      <w:r w:rsidR="002B2EB8">
        <w:rPr>
          <w:rStyle w:val="IvDbodytextChar"/>
        </w:rPr>
        <w:t xml:space="preserve">ieve good positioning accuracy. In particular, LTE PRS offers 3 layers of isolation of PRS signals from different cells: </w:t>
      </w:r>
    </w:p>
    <w:p w14:paraId="3260B3D4" w14:textId="3EB08498" w:rsidR="00FA764E" w:rsidRDefault="002B2EB8" w:rsidP="00632435">
      <w:pPr>
        <w:pStyle w:val="ListParagraph"/>
        <w:numPr>
          <w:ilvl w:val="0"/>
          <w:numId w:val="33"/>
        </w:numPr>
        <w:rPr>
          <w:rStyle w:val="IvDbodytextChar"/>
        </w:rPr>
      </w:pPr>
      <w:r>
        <w:rPr>
          <w:rStyle w:val="IvDbodytextChar"/>
        </w:rPr>
        <w:t xml:space="preserve">frequency domain with a reuse 6, </w:t>
      </w:r>
    </w:p>
    <w:p w14:paraId="669F5EBC" w14:textId="14DB9F53" w:rsidR="00FA764E" w:rsidRDefault="002B2EB8" w:rsidP="00632435">
      <w:pPr>
        <w:pStyle w:val="ListParagraph"/>
        <w:numPr>
          <w:ilvl w:val="0"/>
          <w:numId w:val="33"/>
        </w:numPr>
        <w:rPr>
          <w:rStyle w:val="IvDbodytextChar"/>
        </w:rPr>
      </w:pPr>
      <w:r>
        <w:rPr>
          <w:rStyle w:val="IvDbodytextChar"/>
        </w:rPr>
        <w:t xml:space="preserve">time domain with muting, and </w:t>
      </w:r>
    </w:p>
    <w:p w14:paraId="419B6BB0" w14:textId="77777777" w:rsidR="00FA764E" w:rsidRDefault="002B2EB8" w:rsidP="00632435">
      <w:pPr>
        <w:pStyle w:val="ListParagraph"/>
        <w:numPr>
          <w:ilvl w:val="0"/>
          <w:numId w:val="33"/>
        </w:numPr>
        <w:rPr>
          <w:rStyle w:val="IvDbodytextChar"/>
        </w:rPr>
      </w:pPr>
      <w:r>
        <w:rPr>
          <w:rStyle w:val="IvDbodytextChar"/>
        </w:rPr>
        <w:t>code domain with different cells using different sequences.</w:t>
      </w:r>
      <w:r w:rsidR="00A56FA6">
        <w:rPr>
          <w:rStyle w:val="IvDbodytextChar"/>
        </w:rPr>
        <w:t xml:space="preserve"> </w:t>
      </w:r>
    </w:p>
    <w:p w14:paraId="34313E57" w14:textId="27F6C976" w:rsidR="00133470" w:rsidRDefault="00A56FA6" w:rsidP="00FA764E">
      <w:pPr>
        <w:rPr>
          <w:rStyle w:val="IvDbodytextChar"/>
        </w:rPr>
      </w:pPr>
      <w:r>
        <w:rPr>
          <w:rStyle w:val="IvDbodytextChar"/>
        </w:rPr>
        <w:t xml:space="preserve">These designs enable excellent hearability of PRS </w:t>
      </w:r>
      <w:r w:rsidR="00922F9D">
        <w:rPr>
          <w:rStyle w:val="IvDbodytextChar"/>
        </w:rPr>
        <w:t>from multiple neighboring cells.</w:t>
      </w:r>
    </w:p>
    <w:p w14:paraId="2489E499" w14:textId="2242B037" w:rsidR="00133470" w:rsidRDefault="003165DA" w:rsidP="003165DA">
      <w:pPr>
        <w:rPr>
          <w:rStyle w:val="IvDbodytextChar"/>
        </w:rPr>
      </w:pPr>
      <w:r>
        <w:rPr>
          <w:rStyle w:val="IvDbodytextChar"/>
        </w:rPr>
        <w:t xml:space="preserve">Building on the wisdom that 3GPP has been devoted to PRS, using LTE </w:t>
      </w:r>
      <w:r w:rsidRPr="0091347F">
        <w:rPr>
          <w:rStyle w:val="IvDbodytextChar"/>
        </w:rPr>
        <w:t>PRS</w:t>
      </w:r>
      <w:r>
        <w:rPr>
          <w:rStyle w:val="IvDbodytextChar"/>
        </w:rPr>
        <w:t xml:space="preserve"> in 1 PRB for NB-IoT OTDOA helps reduce design</w:t>
      </w:r>
      <w:r w:rsidR="00880B6F">
        <w:rPr>
          <w:rStyle w:val="IvDbodytextChar"/>
        </w:rPr>
        <w:t xml:space="preserve"> risks</w:t>
      </w:r>
      <w:r>
        <w:rPr>
          <w:rStyle w:val="IvDbodytextChar"/>
        </w:rPr>
        <w:t xml:space="preserve"> and testing efforts, leading to fast time-to-market that has been an important consideration since the birth of NB-IoT. </w:t>
      </w:r>
      <w:r w:rsidR="00133470">
        <w:rPr>
          <w:rStyle w:val="IvDbodytextChar"/>
        </w:rPr>
        <w:t xml:space="preserve">It also leads to good </w:t>
      </w:r>
      <w:r w:rsidR="00133470" w:rsidRPr="00133470">
        <w:rPr>
          <w:rStyle w:val="IvDbodytextChar"/>
        </w:rPr>
        <w:t>synergy with legacy LTE PRS and FeMTC PRS for OTDOA</w:t>
      </w:r>
      <w:r w:rsidR="00133470">
        <w:rPr>
          <w:rStyle w:val="IvDbodytextChar"/>
        </w:rPr>
        <w:t xml:space="preserve"> when NB-IoT is deployed inband. More importantly, the reuse 6 pattern</w:t>
      </w:r>
      <w:r w:rsidR="00A36700">
        <w:rPr>
          <w:rStyle w:val="IvDbodytextChar"/>
        </w:rPr>
        <w:t xml:space="preserve"> greatly</w:t>
      </w:r>
      <w:r w:rsidR="00133470">
        <w:rPr>
          <w:rStyle w:val="IvDbodytextChar"/>
        </w:rPr>
        <w:t xml:space="preserve"> enhances hearability of PRS from multiple neighboring cells. Indeed, as shown in o</w:t>
      </w:r>
      <w:r w:rsidR="00133470" w:rsidRPr="00133470">
        <w:rPr>
          <w:rStyle w:val="IvDbodytextChar"/>
        </w:rPr>
        <w:t xml:space="preserve">ur </w:t>
      </w:r>
      <w:r w:rsidR="008A4F60">
        <w:rPr>
          <w:rStyle w:val="IvDbodytextChar"/>
        </w:rPr>
        <w:t>accompanying contribution</w:t>
      </w:r>
      <w:r w:rsidR="00B026CE">
        <w:rPr>
          <w:rStyle w:val="IvDbodytextChar"/>
        </w:rPr>
        <w:t xml:space="preserve"> </w:t>
      </w:r>
      <w:r w:rsidR="00B026CE">
        <w:rPr>
          <w:rStyle w:val="IvDbodytextChar"/>
        </w:rPr>
        <w:fldChar w:fldCharType="begin"/>
      </w:r>
      <w:r w:rsidR="00B026CE">
        <w:rPr>
          <w:rStyle w:val="IvDbodytextChar"/>
        </w:rPr>
        <w:instrText xml:space="preserve"> REF _Ref462991604 \r \h </w:instrText>
      </w:r>
      <w:r w:rsidR="00B026CE">
        <w:rPr>
          <w:rStyle w:val="IvDbodytextChar"/>
        </w:rPr>
      </w:r>
      <w:r w:rsidR="00B026CE">
        <w:rPr>
          <w:rStyle w:val="IvDbodytextChar"/>
        </w:rPr>
        <w:fldChar w:fldCharType="separate"/>
      </w:r>
      <w:r w:rsidR="008E74E3">
        <w:rPr>
          <w:rStyle w:val="IvDbodytextChar"/>
        </w:rPr>
        <w:t>[3]</w:t>
      </w:r>
      <w:r w:rsidR="00B026CE">
        <w:rPr>
          <w:rStyle w:val="IvDbodytextChar"/>
        </w:rPr>
        <w:fldChar w:fldCharType="end"/>
      </w:r>
      <w:r w:rsidR="008A4F60">
        <w:rPr>
          <w:rStyle w:val="IvDbodytextChar"/>
        </w:rPr>
        <w:t xml:space="preserve">, </w:t>
      </w:r>
      <w:r w:rsidR="004A2087">
        <w:rPr>
          <w:rStyle w:val="IvDbodytextChar"/>
        </w:rPr>
        <w:t>the 6 reuse alone</w:t>
      </w:r>
      <w:r w:rsidR="008A4F60">
        <w:rPr>
          <w:rStyle w:val="IvDbodytextChar"/>
        </w:rPr>
        <w:t xml:space="preserve"> </w:t>
      </w:r>
      <w:r w:rsidR="00DA5F80">
        <w:rPr>
          <w:rStyle w:val="IvDbodytextChar"/>
        </w:rPr>
        <w:t>allows 7</w:t>
      </w:r>
      <w:r w:rsidR="004A2087" w:rsidRPr="00133470">
        <w:rPr>
          <w:rStyle w:val="IvDbodytextChar"/>
        </w:rPr>
        <w:t>0</w:t>
      </w:r>
      <w:r w:rsidR="00133470" w:rsidRPr="00133470">
        <w:rPr>
          <w:rStyle w:val="IvDbodytextChar"/>
        </w:rPr>
        <w:t xml:space="preserve">% of all connections </w:t>
      </w:r>
      <w:r w:rsidR="00DA5F80">
        <w:rPr>
          <w:rStyle w:val="IvDbodytextChar"/>
        </w:rPr>
        <w:t xml:space="preserve">to be above </w:t>
      </w:r>
      <w:r w:rsidR="00133470" w:rsidRPr="00133470">
        <w:rPr>
          <w:rStyle w:val="IvDbodytextChar"/>
        </w:rPr>
        <w:t>-15 dB</w:t>
      </w:r>
      <w:r w:rsidR="00DA5F80">
        <w:rPr>
          <w:rStyle w:val="IvDbodytextChar"/>
        </w:rPr>
        <w:t xml:space="preserve"> SINR</w:t>
      </w:r>
      <w:r w:rsidR="00133470" w:rsidRPr="00133470">
        <w:rPr>
          <w:rStyle w:val="IvDbodytextChar"/>
        </w:rPr>
        <w:t xml:space="preserve"> for 10 strongest eNBs in a reuse 1 network</w:t>
      </w:r>
      <w:r w:rsidR="008A4F60">
        <w:rPr>
          <w:rStyle w:val="IvDbodytextChar"/>
        </w:rPr>
        <w:t xml:space="preserve">, showing a significant </w:t>
      </w:r>
      <w:r w:rsidR="00DB5C24">
        <w:rPr>
          <w:rStyle w:val="IvDbodytextChar"/>
        </w:rPr>
        <w:t>30%</w:t>
      </w:r>
      <w:r w:rsidR="008A4F60">
        <w:rPr>
          <w:rStyle w:val="IvDbodytextChar"/>
        </w:rPr>
        <w:t xml:space="preserve"> improvement compared to the case without reuse 6 PRS pattern.</w:t>
      </w:r>
      <w:r w:rsidR="00452A6B">
        <w:rPr>
          <w:rStyle w:val="IvDbodytextChar"/>
        </w:rPr>
        <w:t xml:space="preserve"> If in addition applying time domain muting further improvement</w:t>
      </w:r>
      <w:r w:rsidR="00DB5C24">
        <w:rPr>
          <w:rStyle w:val="IvDbodytextChar"/>
        </w:rPr>
        <w:t>s</w:t>
      </w:r>
      <w:r w:rsidR="00452A6B">
        <w:rPr>
          <w:rStyle w:val="IvDbodytextChar"/>
        </w:rPr>
        <w:t xml:space="preserve"> are within reach.</w:t>
      </w:r>
    </w:p>
    <w:p w14:paraId="187B6084" w14:textId="7B71BBE1" w:rsidR="00FB08EB" w:rsidRPr="00880B6F" w:rsidRDefault="00FB08EB" w:rsidP="00FB08EB">
      <w:pPr>
        <w:pStyle w:val="IvDInstructiontext"/>
        <w:rPr>
          <w:rStyle w:val="IvDbodytextChar"/>
          <w:b/>
          <w:i w:val="0"/>
          <w:color w:val="auto"/>
        </w:rPr>
      </w:pPr>
      <w:r w:rsidRPr="00880B6F">
        <w:rPr>
          <w:rStyle w:val="IvDbodytextChar"/>
          <w:b/>
          <w:i w:val="0"/>
          <w:color w:val="auto"/>
        </w:rPr>
        <w:t xml:space="preserve">Observation 2: </w:t>
      </w:r>
      <w:r w:rsidR="00943F97">
        <w:rPr>
          <w:rStyle w:val="IvDbodytextChar"/>
          <w:b/>
          <w:i w:val="0"/>
          <w:color w:val="auto"/>
        </w:rPr>
        <w:t>Using</w:t>
      </w:r>
      <w:r w:rsidRPr="00880B6F">
        <w:rPr>
          <w:rStyle w:val="IvDbodytextChar"/>
          <w:b/>
          <w:i w:val="0"/>
          <w:color w:val="auto"/>
        </w:rPr>
        <w:t xml:space="preserve"> LTE PRS in 1 PRB</w:t>
      </w:r>
      <w:r w:rsidR="00943F97">
        <w:rPr>
          <w:rStyle w:val="IvDbodytextChar"/>
          <w:b/>
          <w:i w:val="0"/>
          <w:color w:val="auto"/>
        </w:rPr>
        <w:t xml:space="preserve"> for </w:t>
      </w:r>
      <w:r w:rsidR="00943F97" w:rsidRPr="00941C19">
        <w:rPr>
          <w:rStyle w:val="IvDbodytextChar"/>
          <w:b/>
          <w:i w:val="0"/>
          <w:color w:val="auto"/>
        </w:rPr>
        <w:t>RSTD measurements</w:t>
      </w:r>
      <w:r w:rsidRPr="00880B6F">
        <w:rPr>
          <w:rStyle w:val="IvDbodytextChar"/>
          <w:b/>
          <w:i w:val="0"/>
          <w:color w:val="auto"/>
        </w:rPr>
        <w:t xml:space="preserve"> reduce</w:t>
      </w:r>
      <w:r w:rsidR="00943F97">
        <w:rPr>
          <w:rStyle w:val="IvDbodytextChar"/>
          <w:b/>
          <w:i w:val="0"/>
          <w:color w:val="auto"/>
        </w:rPr>
        <w:t>s</w:t>
      </w:r>
      <w:r w:rsidRPr="00880B6F">
        <w:rPr>
          <w:rStyle w:val="IvDbodytextChar"/>
          <w:b/>
          <w:i w:val="0"/>
          <w:color w:val="auto"/>
        </w:rPr>
        <w:t xml:space="preserve"> design risks and testing efforts, achieve</w:t>
      </w:r>
      <w:r w:rsidR="00943F97">
        <w:rPr>
          <w:rStyle w:val="IvDbodytextChar"/>
          <w:b/>
          <w:i w:val="0"/>
          <w:color w:val="auto"/>
        </w:rPr>
        <w:t>s</w:t>
      </w:r>
      <w:r w:rsidRPr="00880B6F">
        <w:rPr>
          <w:rStyle w:val="IvDbodytextChar"/>
          <w:b/>
          <w:i w:val="0"/>
          <w:color w:val="auto"/>
        </w:rPr>
        <w:t xml:space="preserve"> good synergy with legacy LTE PRS and FeMTC PRS, </w:t>
      </w:r>
      <w:r>
        <w:rPr>
          <w:rStyle w:val="IvDbodytextChar"/>
          <w:b/>
          <w:i w:val="0"/>
          <w:color w:val="auto"/>
        </w:rPr>
        <w:t xml:space="preserve">and </w:t>
      </w:r>
      <w:r w:rsidRPr="00880B6F">
        <w:rPr>
          <w:rStyle w:val="IvDbodytextChar"/>
          <w:b/>
          <w:i w:val="0"/>
          <w:color w:val="auto"/>
        </w:rPr>
        <w:t>enables much enhanced hearability of multiple neighboring cells.</w:t>
      </w:r>
    </w:p>
    <w:p w14:paraId="52A02DA7" w14:textId="77777777" w:rsidR="00FB08EB" w:rsidRDefault="00FB08EB" w:rsidP="003165DA">
      <w:pPr>
        <w:rPr>
          <w:rStyle w:val="IvDbodytextChar"/>
        </w:rPr>
      </w:pPr>
    </w:p>
    <w:p w14:paraId="18C9BBC3" w14:textId="77777777" w:rsidR="001A5E45" w:rsidRDefault="001A5E45" w:rsidP="001A5E45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F2FE8AF" wp14:editId="0BFE3D4C">
            <wp:extent cx="4074203" cy="2433099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055" cy="243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F578E" w14:textId="45DDC552" w:rsidR="00A547FF" w:rsidRPr="00FB08EB" w:rsidRDefault="001A5E45" w:rsidP="00FB08EB">
      <w:pPr>
        <w:pStyle w:val="Caption"/>
        <w:rPr>
          <w:rStyle w:val="IvDbodytextChar"/>
          <w:spacing w:val="0"/>
          <w:lang w:val="en-US"/>
        </w:rPr>
      </w:pPr>
      <w:bookmarkStart w:id="2" w:name="_Ref4627459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E74E3">
        <w:rPr>
          <w:noProof/>
        </w:rPr>
        <w:t>1</w:t>
      </w:r>
      <w:r>
        <w:fldChar w:fldCharType="end"/>
      </w:r>
      <w:bookmarkEnd w:id="2"/>
      <w:r>
        <w:t>: LTE PRS in 1 PRB in inband deployment</w:t>
      </w:r>
    </w:p>
    <w:p w14:paraId="76EFE98F" w14:textId="05A04FE2" w:rsidR="003B1F30" w:rsidRDefault="0008594B" w:rsidP="00626972">
      <w:pPr>
        <w:rPr>
          <w:rStyle w:val="IvDbodytextChar"/>
        </w:rPr>
      </w:pPr>
      <w:r>
        <w:rPr>
          <w:rStyle w:val="IvDbodytextChar"/>
        </w:rPr>
        <w:t xml:space="preserve">The diagonal pattern of LTE </w:t>
      </w:r>
      <w:r w:rsidRPr="0091347F">
        <w:rPr>
          <w:rStyle w:val="IvDbodytextChar"/>
        </w:rPr>
        <w:t>PRS</w:t>
      </w:r>
      <w:r w:rsidR="008903E1">
        <w:rPr>
          <w:rStyle w:val="IvDbodytextChar"/>
        </w:rPr>
        <w:t xml:space="preserve"> in PRB</w:t>
      </w:r>
      <w:r>
        <w:rPr>
          <w:rStyle w:val="IvDbodytextChar"/>
        </w:rPr>
        <w:t xml:space="preserve">, as shown in </w:t>
      </w:r>
      <w:r>
        <w:rPr>
          <w:rStyle w:val="IvDbodytextChar"/>
        </w:rPr>
        <w:fldChar w:fldCharType="begin"/>
      </w:r>
      <w:r>
        <w:rPr>
          <w:rStyle w:val="IvDbodytextChar"/>
        </w:rPr>
        <w:instrText xml:space="preserve"> REF _Ref462745971 \h </w:instrText>
      </w:r>
      <w:r>
        <w:rPr>
          <w:rStyle w:val="IvDbodytextChar"/>
        </w:rPr>
      </w:r>
      <w:r>
        <w:rPr>
          <w:rStyle w:val="IvDbodytextChar"/>
        </w:rPr>
        <w:fldChar w:fldCharType="separate"/>
      </w:r>
      <w:r w:rsidR="008E74E3">
        <w:t xml:space="preserve">Figure </w:t>
      </w:r>
      <w:r w:rsidR="008E74E3">
        <w:rPr>
          <w:noProof/>
        </w:rPr>
        <w:t>1</w:t>
      </w:r>
      <w:r>
        <w:rPr>
          <w:rStyle w:val="IvDbodytextChar"/>
        </w:rPr>
        <w:fldChar w:fldCharType="end"/>
      </w:r>
      <w:r>
        <w:rPr>
          <w:rStyle w:val="IvDbodytextChar"/>
        </w:rPr>
        <w:t xml:space="preserve">, </w:t>
      </w:r>
      <w:r w:rsidRPr="0008594B">
        <w:rPr>
          <w:rStyle w:val="IvDbodytextChar"/>
        </w:rPr>
        <w:t>avoid</w:t>
      </w:r>
      <w:r>
        <w:rPr>
          <w:rStyle w:val="IvDbodytextChar"/>
        </w:rPr>
        <w:t>s</w:t>
      </w:r>
      <w:r w:rsidRPr="0008594B">
        <w:rPr>
          <w:rStyle w:val="IvDbodytextChar"/>
        </w:rPr>
        <w:t xml:space="preserve"> collision with</w:t>
      </w:r>
      <w:r>
        <w:rPr>
          <w:rStyle w:val="IvDbodytextChar"/>
        </w:rPr>
        <w:t xml:space="preserve"> LTE CRS and</w:t>
      </w:r>
      <w:r w:rsidRPr="0008594B">
        <w:rPr>
          <w:rStyle w:val="IvDbodytextChar"/>
        </w:rPr>
        <w:t xml:space="preserve"> LTE PCFICH, PHICH, and PDCCH that may use up to the first 3 OFDM symbols in a subfra</w:t>
      </w:r>
      <w:r>
        <w:rPr>
          <w:rStyle w:val="IvDbodytextChar"/>
        </w:rPr>
        <w:t xml:space="preserve">me (for &gt;1.4 MHz LTE bandwidth). This mapping has already well taken care of constraints for NB-IoT inband deployment. For standalone or guardband deployment, it is not necessary to </w:t>
      </w:r>
      <w:r w:rsidRPr="0008594B">
        <w:rPr>
          <w:rStyle w:val="IvDbodytextChar"/>
        </w:rPr>
        <w:t>avoid collision with</w:t>
      </w:r>
      <w:r>
        <w:rPr>
          <w:rStyle w:val="IvDbodytextChar"/>
        </w:rPr>
        <w:t xml:space="preserve"> LTE CRS and</w:t>
      </w:r>
      <w:r w:rsidRPr="0008594B">
        <w:rPr>
          <w:rStyle w:val="IvDbodytextChar"/>
        </w:rPr>
        <w:t xml:space="preserve"> LTE PCFICH, PHICH, and PDCCH</w:t>
      </w:r>
      <w:r>
        <w:rPr>
          <w:rStyle w:val="IvDbodytextChar"/>
        </w:rPr>
        <w:t xml:space="preserve">. The unnecessary </w:t>
      </w:r>
      <w:r w:rsidR="008903E1">
        <w:rPr>
          <w:rStyle w:val="IvDbodytextChar"/>
        </w:rPr>
        <w:t>avoidance</w:t>
      </w:r>
      <w:r>
        <w:rPr>
          <w:rStyle w:val="IvDbodytextChar"/>
        </w:rPr>
        <w:t xml:space="preserve"> may lead to radio resource waste. Therefore, it is beneficial to reclaim the punctured resource elements in the diagonal pattern of LTE PRS</w:t>
      </w:r>
      <w:r w:rsidR="008903E1">
        <w:rPr>
          <w:rStyle w:val="IvDbodytextChar"/>
        </w:rPr>
        <w:t xml:space="preserve"> for NB-IoT standalone or guardband deployment</w:t>
      </w:r>
      <w:r>
        <w:rPr>
          <w:rStyle w:val="IvDbodytextChar"/>
        </w:rPr>
        <w:t xml:space="preserve">. </w:t>
      </w:r>
      <w:r>
        <w:rPr>
          <w:rStyle w:val="IvDbodytextChar"/>
        </w:rPr>
        <w:fldChar w:fldCharType="begin"/>
      </w:r>
      <w:r>
        <w:rPr>
          <w:rStyle w:val="IvDbodytextChar"/>
        </w:rPr>
        <w:instrText xml:space="preserve"> REF _Ref462746453 \h </w:instrText>
      </w:r>
      <w:r>
        <w:rPr>
          <w:rStyle w:val="IvDbodytextChar"/>
        </w:rPr>
      </w:r>
      <w:r>
        <w:rPr>
          <w:rStyle w:val="IvDbodytextChar"/>
        </w:rPr>
        <w:fldChar w:fldCharType="separate"/>
      </w:r>
      <w:r w:rsidR="008E74E3">
        <w:t xml:space="preserve">Figure </w:t>
      </w:r>
      <w:r w:rsidR="008E74E3">
        <w:rPr>
          <w:noProof/>
        </w:rPr>
        <w:t>2</w:t>
      </w:r>
      <w:r>
        <w:rPr>
          <w:rStyle w:val="IvDbodytextChar"/>
        </w:rPr>
        <w:fldChar w:fldCharType="end"/>
      </w:r>
      <w:r>
        <w:rPr>
          <w:rStyle w:val="IvDbodytextChar"/>
        </w:rPr>
        <w:t xml:space="preserve"> shows how such reclaim </w:t>
      </w:r>
      <w:r w:rsidR="00626972">
        <w:rPr>
          <w:rStyle w:val="IvDbodytextChar"/>
        </w:rPr>
        <w:t xml:space="preserve">may be </w:t>
      </w:r>
      <w:r w:rsidR="00941CA0">
        <w:rPr>
          <w:rStyle w:val="IvDbodytextChar"/>
        </w:rPr>
        <w:t>performed</w:t>
      </w:r>
      <w:r w:rsidR="00626972">
        <w:rPr>
          <w:rStyle w:val="IvDbodytextChar"/>
        </w:rPr>
        <w:t xml:space="preserve">. The reclaim in </w:t>
      </w:r>
      <w:r w:rsidR="00626972">
        <w:rPr>
          <w:rStyle w:val="IvDbodytextChar"/>
        </w:rPr>
        <w:fldChar w:fldCharType="begin"/>
      </w:r>
      <w:r w:rsidR="00626972">
        <w:rPr>
          <w:rStyle w:val="IvDbodytextChar"/>
        </w:rPr>
        <w:instrText xml:space="preserve"> REF _Ref462746453 \h </w:instrText>
      </w:r>
      <w:r w:rsidR="00626972">
        <w:rPr>
          <w:rStyle w:val="IvDbodytextChar"/>
        </w:rPr>
      </w:r>
      <w:r w:rsidR="00626972">
        <w:rPr>
          <w:rStyle w:val="IvDbodytextChar"/>
        </w:rPr>
        <w:fldChar w:fldCharType="separate"/>
      </w:r>
      <w:r w:rsidR="008E74E3">
        <w:t xml:space="preserve">Figure </w:t>
      </w:r>
      <w:r w:rsidR="008E74E3">
        <w:rPr>
          <w:noProof/>
        </w:rPr>
        <w:t>2</w:t>
      </w:r>
      <w:r w:rsidR="00626972">
        <w:rPr>
          <w:rStyle w:val="IvDbodytextChar"/>
        </w:rPr>
        <w:fldChar w:fldCharType="end"/>
      </w:r>
      <w:r w:rsidR="00626972">
        <w:rPr>
          <w:rStyle w:val="IvDbodytextChar"/>
        </w:rPr>
        <w:t xml:space="preserve"> yields </w:t>
      </w:r>
      <w:r w:rsidR="00626972" w:rsidRPr="00626972">
        <w:rPr>
          <w:rStyle w:val="IvDbodytextChar"/>
        </w:rPr>
        <w:t>10*log10(14/8)</w:t>
      </w:r>
      <w:r w:rsidR="00626972">
        <w:rPr>
          <w:rStyle w:val="IvDbodytextChar"/>
        </w:rPr>
        <w:t xml:space="preserve"> = 2.43dB energy gain</w:t>
      </w:r>
      <w:r w:rsidR="00003659">
        <w:rPr>
          <w:rStyle w:val="IvDbodytextChar"/>
        </w:rPr>
        <w:t xml:space="preserve"> for standalone or guardband deployment where LTE CRS is not transmitted</w:t>
      </w:r>
      <w:r w:rsidR="00626972">
        <w:rPr>
          <w:rStyle w:val="IvDbodytextChar"/>
        </w:rPr>
        <w:t xml:space="preserve">, and the diagonal pattern </w:t>
      </w:r>
      <w:r w:rsidR="00626972" w:rsidRPr="00626972">
        <w:rPr>
          <w:rStyle w:val="IvDbodytextChar"/>
        </w:rPr>
        <w:t>spread</w:t>
      </w:r>
      <w:r w:rsidR="00626972">
        <w:rPr>
          <w:rStyle w:val="IvDbodytextChar"/>
        </w:rPr>
        <w:t>s PRS</w:t>
      </w:r>
      <w:r w:rsidR="00626972" w:rsidRPr="00626972">
        <w:rPr>
          <w:rStyle w:val="IvDbodytextChar"/>
        </w:rPr>
        <w:t xml:space="preserve"> in time and </w:t>
      </w:r>
      <w:r w:rsidR="00626972">
        <w:rPr>
          <w:rStyle w:val="IvDbodytextChar"/>
        </w:rPr>
        <w:t xml:space="preserve">frequency to the largest extent, yielding the maximum </w:t>
      </w:r>
      <w:r w:rsidR="003A6CFB">
        <w:rPr>
          <w:rStyle w:val="IvDbodytextChar"/>
        </w:rPr>
        <w:t xml:space="preserve">timing </w:t>
      </w:r>
      <w:r w:rsidR="00626972">
        <w:rPr>
          <w:rStyle w:val="IvDbodytextChar"/>
        </w:rPr>
        <w:t>resolution possible in 1 PRB.</w:t>
      </w:r>
    </w:p>
    <w:p w14:paraId="0D1C592A" w14:textId="18201A65" w:rsidR="003B1F30" w:rsidRPr="00FB08EB" w:rsidRDefault="003B1F30" w:rsidP="00FB08EB">
      <w:pPr>
        <w:pStyle w:val="IvDInstructiontext"/>
        <w:rPr>
          <w:b/>
          <w:i w:val="0"/>
          <w:color w:val="auto"/>
          <w:sz w:val="20"/>
          <w:szCs w:val="20"/>
          <w:lang w:val="en-GB" w:eastAsia="zh-CN"/>
        </w:rPr>
      </w:pPr>
      <w:r w:rsidRPr="003B1F30">
        <w:rPr>
          <w:rStyle w:val="IvDbodytextChar"/>
          <w:b/>
          <w:i w:val="0"/>
          <w:color w:val="auto"/>
        </w:rPr>
        <w:t xml:space="preserve">Observation </w:t>
      </w:r>
      <w:r w:rsidR="00BC4C31">
        <w:rPr>
          <w:rStyle w:val="IvDbodytextChar"/>
          <w:b/>
          <w:i w:val="0"/>
          <w:color w:val="auto"/>
        </w:rPr>
        <w:t>3</w:t>
      </w:r>
      <w:r w:rsidRPr="003B1F30">
        <w:rPr>
          <w:rStyle w:val="IvDbodytextChar"/>
          <w:b/>
          <w:i w:val="0"/>
          <w:color w:val="auto"/>
        </w:rPr>
        <w:t>: The punctured resource elements in the diagonal pattern of LTE PRS in 1 PRB can be reclaimed for NB-IoT standalone or guardband deployment.</w:t>
      </w:r>
    </w:p>
    <w:p w14:paraId="5C597548" w14:textId="1EDFF011" w:rsidR="00F70503" w:rsidRDefault="00F70503" w:rsidP="00921456">
      <w:pPr>
        <w:rPr>
          <w:lang w:val="en-US"/>
        </w:rPr>
      </w:pPr>
    </w:p>
    <w:p w14:paraId="28600EC5" w14:textId="3153D834" w:rsidR="00EF29E1" w:rsidRDefault="005F0425" w:rsidP="005F042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89A1CE0" wp14:editId="31A40B0F">
            <wp:extent cx="4887157" cy="2321780"/>
            <wp:effectExtent l="0" t="0" r="889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0571" cy="2328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07ACE" w14:textId="77777777" w:rsidR="00EF29E1" w:rsidRDefault="00EF29E1" w:rsidP="00921456">
      <w:pPr>
        <w:rPr>
          <w:lang w:val="en-US"/>
        </w:rPr>
      </w:pPr>
    </w:p>
    <w:p w14:paraId="2DE3D208" w14:textId="2AC3E524" w:rsidR="00EF29E1" w:rsidRDefault="00EF29E1" w:rsidP="00EF29E1">
      <w:pPr>
        <w:pStyle w:val="Caption"/>
        <w:rPr>
          <w:lang w:val="en-US"/>
        </w:rPr>
      </w:pPr>
      <w:bookmarkStart w:id="3" w:name="_Ref4627464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E74E3">
        <w:rPr>
          <w:noProof/>
        </w:rPr>
        <w:t>2</w:t>
      </w:r>
      <w:r>
        <w:fldChar w:fldCharType="end"/>
      </w:r>
      <w:bookmarkEnd w:id="3"/>
      <w:r>
        <w:t xml:space="preserve">: LTE PRS in 1 PRB extended to </w:t>
      </w:r>
      <w:r>
        <w:rPr>
          <w:lang w:val="en-US"/>
        </w:rPr>
        <w:t>standalone and guardband deployments</w:t>
      </w:r>
    </w:p>
    <w:p w14:paraId="16733669" w14:textId="7F89A062" w:rsidR="0012219A" w:rsidRPr="00632435" w:rsidRDefault="007D0094" w:rsidP="00921456">
      <w:r>
        <w:rPr>
          <w:lang w:val="en-US"/>
        </w:rPr>
        <w:t xml:space="preserve">Due to the reuse 6 pattern of LTE PRS in frequency domain, </w:t>
      </w:r>
      <w:r w:rsidR="0012219A">
        <w:rPr>
          <w:lang w:val="en-US"/>
        </w:rPr>
        <w:t>LTE PRS in 1 PRB wit</w:t>
      </w:r>
      <w:r w:rsidR="00C860A1">
        <w:rPr>
          <w:lang w:val="en-US"/>
        </w:rPr>
        <w:t>h extension to</w:t>
      </w:r>
      <w:r w:rsidR="0012219A">
        <w:rPr>
          <w:lang w:val="en-US"/>
        </w:rPr>
        <w:t xml:space="preserve"> </w:t>
      </w:r>
      <w:r w:rsidR="0012219A">
        <w:rPr>
          <w:rStyle w:val="IvDbodytextChar"/>
        </w:rPr>
        <w:t xml:space="preserve">standalone or guardband deployment shown in </w:t>
      </w:r>
      <w:r w:rsidR="0012219A">
        <w:rPr>
          <w:rStyle w:val="IvDbodytextChar"/>
        </w:rPr>
        <w:fldChar w:fldCharType="begin"/>
      </w:r>
      <w:r w:rsidR="0012219A">
        <w:rPr>
          <w:rStyle w:val="IvDbodytextChar"/>
        </w:rPr>
        <w:instrText xml:space="preserve"> REF _Ref462746453 \h </w:instrText>
      </w:r>
      <w:r w:rsidR="0012219A">
        <w:rPr>
          <w:rStyle w:val="IvDbodytextChar"/>
        </w:rPr>
      </w:r>
      <w:r w:rsidR="0012219A">
        <w:rPr>
          <w:rStyle w:val="IvDbodytextChar"/>
        </w:rPr>
        <w:fldChar w:fldCharType="separate"/>
      </w:r>
      <w:r w:rsidR="008E74E3">
        <w:t xml:space="preserve">Figure </w:t>
      </w:r>
      <w:r w:rsidR="008E74E3">
        <w:rPr>
          <w:noProof/>
        </w:rPr>
        <w:t>2</w:t>
      </w:r>
      <w:r w:rsidR="0012219A">
        <w:rPr>
          <w:rStyle w:val="IvDbodytextChar"/>
        </w:rPr>
        <w:fldChar w:fldCharType="end"/>
      </w:r>
      <w:r w:rsidR="0012219A">
        <w:rPr>
          <w:rStyle w:val="IvDbodytextChar"/>
        </w:rPr>
        <w:t xml:space="preserve"> is sparser than </w:t>
      </w:r>
      <w:r w:rsidR="0012219A" w:rsidRPr="0012219A">
        <w:rPr>
          <w:rStyle w:val="IvDbodytextChar"/>
          <w:lang w:val="en-US"/>
        </w:rPr>
        <w:t>NPSS or NSSS</w:t>
      </w:r>
      <w:r w:rsidR="0012219A">
        <w:rPr>
          <w:rStyle w:val="IvDbodytextChar"/>
          <w:lang w:val="en-US"/>
        </w:rPr>
        <w:t xml:space="preserve">. This is not a design deficit but an intentional design feature to enhance hearability of PRS of multiple neighboring cells. </w:t>
      </w:r>
      <w:r w:rsidR="0012219A">
        <w:rPr>
          <w:lang w:val="en-US"/>
        </w:rPr>
        <w:t>C</w:t>
      </w:r>
      <w:r w:rsidR="0012219A">
        <w:rPr>
          <w:rStyle w:val="IvDbodytextChar"/>
          <w:lang w:val="en-US"/>
        </w:rPr>
        <w:t xml:space="preserve">ompared to NSSS that is mapped to the last 11 symbols in a subframe, </w:t>
      </w:r>
      <w:r w:rsidR="00B8379F">
        <w:rPr>
          <w:rStyle w:val="IvDbodytextChar"/>
          <w:lang w:val="en-US"/>
        </w:rPr>
        <w:t xml:space="preserve">PRS is ~4.7 times sparser. </w:t>
      </w:r>
      <w:r w:rsidR="0012219A">
        <w:rPr>
          <w:rStyle w:val="IvDbodytextChar"/>
          <w:lang w:val="en-US"/>
        </w:rPr>
        <w:t>Accordingly,</w:t>
      </w:r>
      <w:r w:rsidR="00B8379F">
        <w:rPr>
          <w:rStyle w:val="IvDbodytextChar"/>
          <w:lang w:val="en-US"/>
        </w:rPr>
        <w:t xml:space="preserve"> </w:t>
      </w:r>
      <w:r w:rsidR="00B8379F">
        <w:rPr>
          <w:lang w:val="en-US"/>
        </w:rPr>
        <w:t>without power boosting of PRS,</w:t>
      </w:r>
      <w:r w:rsidR="0012219A">
        <w:rPr>
          <w:rStyle w:val="IvDbodytextChar"/>
          <w:lang w:val="en-US"/>
        </w:rPr>
        <w:t xml:space="preserve"> it requires </w:t>
      </w:r>
      <w:r w:rsidR="00B8379F">
        <w:rPr>
          <w:rStyle w:val="IvDbodytextChar"/>
          <w:lang w:val="en-US"/>
        </w:rPr>
        <w:t>~4.7</w:t>
      </w:r>
      <w:r w:rsidR="0012219A">
        <w:rPr>
          <w:rStyle w:val="IvDbodytextChar"/>
          <w:lang w:val="en-US"/>
        </w:rPr>
        <w:t xml:space="preserve"> </w:t>
      </w:r>
      <w:r w:rsidR="008B47CD">
        <w:rPr>
          <w:rStyle w:val="IvDbodytextChar"/>
          <w:lang w:val="en-US"/>
        </w:rPr>
        <w:t>more subframes</w:t>
      </w:r>
      <w:r w:rsidR="0012219A">
        <w:rPr>
          <w:rStyle w:val="IvDbodytextChar"/>
          <w:lang w:val="en-US"/>
        </w:rPr>
        <w:t xml:space="preserve"> for </w:t>
      </w:r>
      <w:r w:rsidR="00B8379F">
        <w:rPr>
          <w:lang w:val="en-US"/>
        </w:rPr>
        <w:t>PRS than NSSS to accumulate the same signal energy</w:t>
      </w:r>
      <w:r w:rsidR="0012219A">
        <w:rPr>
          <w:lang w:val="en-US"/>
        </w:rPr>
        <w:t>.</w:t>
      </w:r>
      <w:r w:rsidR="009D17F6">
        <w:rPr>
          <w:lang w:val="en-US"/>
        </w:rPr>
        <w:t xml:space="preserve"> This however can be reduced by PRS power boosting that is already available in LTE.</w:t>
      </w:r>
      <w:r w:rsidR="0012219A">
        <w:rPr>
          <w:lang w:val="en-US"/>
        </w:rPr>
        <w:t xml:space="preserve"> </w:t>
      </w:r>
      <w:r w:rsidR="00750E0B">
        <w:rPr>
          <w:lang w:val="en-US"/>
        </w:rPr>
        <w:t>Though</w:t>
      </w:r>
      <w:r w:rsidR="00BA2B5C">
        <w:rPr>
          <w:lang w:val="en-US"/>
        </w:rPr>
        <w:t xml:space="preserve"> further</w:t>
      </w:r>
      <w:r w:rsidR="00750E0B">
        <w:rPr>
          <w:lang w:val="en-US"/>
        </w:rPr>
        <w:t xml:space="preserve"> PRS power boosting may be difficult for already power boosted NB-IoT </w:t>
      </w:r>
      <w:r w:rsidR="00750E0B">
        <w:rPr>
          <w:lang w:val="en-US"/>
        </w:rPr>
        <w:lastRenderedPageBreak/>
        <w:t>anchor carrier in inband deployment,</w:t>
      </w:r>
      <w:r w:rsidR="00750E0B">
        <w:t xml:space="preserve"> PRS power boosting is possible for standalone (and possibly guardband).</w:t>
      </w:r>
    </w:p>
    <w:p w14:paraId="335F1069" w14:textId="4D059699" w:rsidR="009D17F6" w:rsidRDefault="009D17F6" w:rsidP="00822332">
      <w:pPr>
        <w:pStyle w:val="ListParagraph"/>
        <w:numPr>
          <w:ilvl w:val="0"/>
          <w:numId w:val="32"/>
        </w:numPr>
        <w:rPr>
          <w:lang w:val="en-US"/>
        </w:rPr>
      </w:pPr>
      <w:r w:rsidRPr="008B47CD">
        <w:rPr>
          <w:lang w:val="en-US"/>
        </w:rPr>
        <w:t xml:space="preserve">With 3dB PRS power boosting, only </w:t>
      </w:r>
      <w:r w:rsidRPr="008B47CD">
        <w:rPr>
          <w:rStyle w:val="IvDbodytextChar"/>
          <w:lang w:val="en-US"/>
        </w:rPr>
        <w:t>~</w:t>
      </w:r>
      <w:r w:rsidR="008B47CD" w:rsidRPr="008B47CD">
        <w:rPr>
          <w:rStyle w:val="IvDbodytextChar"/>
          <w:lang w:val="en-US"/>
        </w:rPr>
        <w:t>2.36</w:t>
      </w:r>
      <w:r w:rsidR="008B47CD">
        <w:rPr>
          <w:rStyle w:val="IvDbodytextChar"/>
          <w:lang w:val="en-US"/>
        </w:rPr>
        <w:t xml:space="preserve"> times</w:t>
      </w:r>
      <w:r w:rsidRPr="008B47CD">
        <w:rPr>
          <w:rStyle w:val="IvDbodytextChar"/>
          <w:lang w:val="en-US"/>
        </w:rPr>
        <w:t xml:space="preserve"> </w:t>
      </w:r>
      <w:r w:rsidR="008B47CD">
        <w:rPr>
          <w:rStyle w:val="IvDbodytextChar"/>
          <w:lang w:val="en-US"/>
        </w:rPr>
        <w:t xml:space="preserve">more subframes are needed for </w:t>
      </w:r>
      <w:r w:rsidR="008B47CD">
        <w:rPr>
          <w:lang w:val="en-US"/>
        </w:rPr>
        <w:t>PRS than NSSS to accumulate the same signal energy.</w:t>
      </w:r>
    </w:p>
    <w:p w14:paraId="0F8863E1" w14:textId="503A32CC" w:rsidR="0012219A" w:rsidRDefault="008B47CD" w:rsidP="00921456">
      <w:pPr>
        <w:pStyle w:val="ListParagraph"/>
        <w:numPr>
          <w:ilvl w:val="0"/>
          <w:numId w:val="32"/>
        </w:numPr>
        <w:rPr>
          <w:lang w:val="en-US"/>
        </w:rPr>
      </w:pPr>
      <w:r w:rsidRPr="008B47CD">
        <w:rPr>
          <w:lang w:val="en-US"/>
        </w:rPr>
        <w:t xml:space="preserve">With </w:t>
      </w:r>
      <w:r>
        <w:rPr>
          <w:lang w:val="en-US"/>
        </w:rPr>
        <w:t>6</w:t>
      </w:r>
      <w:r w:rsidRPr="008B47CD">
        <w:rPr>
          <w:lang w:val="en-US"/>
        </w:rPr>
        <w:t xml:space="preserve">dB PRS power boosting, only </w:t>
      </w:r>
      <w:r w:rsidRPr="008B47CD">
        <w:rPr>
          <w:rStyle w:val="IvDbodytextChar"/>
          <w:lang w:val="en-US"/>
        </w:rPr>
        <w:t>~</w:t>
      </w:r>
      <w:r>
        <w:rPr>
          <w:rStyle w:val="IvDbodytextChar"/>
          <w:lang w:val="en-US"/>
        </w:rPr>
        <w:t>1.18 times</w:t>
      </w:r>
      <w:r w:rsidRPr="008B47CD">
        <w:rPr>
          <w:rStyle w:val="IvDbodytextChar"/>
          <w:lang w:val="en-US"/>
        </w:rPr>
        <w:t xml:space="preserve"> </w:t>
      </w:r>
      <w:r>
        <w:rPr>
          <w:rStyle w:val="IvDbodytextChar"/>
          <w:lang w:val="en-US"/>
        </w:rPr>
        <w:t xml:space="preserve">more subframes are needed for </w:t>
      </w:r>
      <w:r>
        <w:rPr>
          <w:lang w:val="en-US"/>
        </w:rPr>
        <w:t>PRS than NSSS to accumulate the same signal energy.</w:t>
      </w:r>
    </w:p>
    <w:p w14:paraId="202DC66F" w14:textId="52A70A8C" w:rsidR="0011159B" w:rsidRDefault="0035571A" w:rsidP="00D61C0B">
      <w:pPr>
        <w:rPr>
          <w:rStyle w:val="IvDbodytextChar"/>
          <w:spacing w:val="0"/>
          <w:lang w:val="en-US"/>
        </w:rPr>
      </w:pPr>
      <w:r>
        <w:rPr>
          <w:rStyle w:val="IvDbodytextChar"/>
          <w:spacing w:val="0"/>
          <w:lang w:val="en-US"/>
        </w:rPr>
        <w:t>Further, to e</w:t>
      </w:r>
      <w:r w:rsidR="00C860A1">
        <w:rPr>
          <w:rStyle w:val="IvDbodytextChar"/>
          <w:spacing w:val="0"/>
          <w:lang w:val="en-US"/>
        </w:rPr>
        <w:t xml:space="preserve">nhance </w:t>
      </w:r>
      <w:r>
        <w:rPr>
          <w:rStyle w:val="IvDbodytextChar"/>
          <w:spacing w:val="0"/>
          <w:lang w:val="en-US"/>
        </w:rPr>
        <w:t>NB-IoT OTDOA support for extended coverage,</w:t>
      </w:r>
      <w:r w:rsidR="00C860A1">
        <w:rPr>
          <w:rStyle w:val="IvDbodytextChar"/>
          <w:spacing w:val="0"/>
          <w:lang w:val="en-US"/>
        </w:rPr>
        <w:t xml:space="preserve"> if necessary</w:t>
      </w:r>
      <w:r>
        <w:rPr>
          <w:rStyle w:val="IvDbodytextChar"/>
          <w:spacing w:val="0"/>
          <w:lang w:val="en-US"/>
        </w:rPr>
        <w:t xml:space="preserve"> we could further consider denser PRS configuration than existing LTE PRS by specifying smaller PRS periods and/or larger</w:t>
      </w:r>
      <w:r w:rsidR="00FC703C">
        <w:rPr>
          <w:rStyle w:val="IvDbodytextChar"/>
          <w:spacing w:val="0"/>
          <w:lang w:val="en-US"/>
        </w:rPr>
        <w:t xml:space="preserve"> numbers of</w:t>
      </w:r>
      <w:r>
        <w:rPr>
          <w:rStyle w:val="IvDbodytextChar"/>
          <w:spacing w:val="0"/>
          <w:lang w:val="en-US"/>
        </w:rPr>
        <w:t xml:space="preserve"> consecutive PRS subframes</w:t>
      </w:r>
      <w:r w:rsidR="00ED345F">
        <w:rPr>
          <w:rStyle w:val="IvDbodytextChar"/>
          <w:spacing w:val="0"/>
          <w:lang w:val="en-US"/>
        </w:rPr>
        <w:t xml:space="preserve"> in a PRS occasion</w:t>
      </w:r>
      <w:r>
        <w:rPr>
          <w:rStyle w:val="IvDbodytextChar"/>
          <w:spacing w:val="0"/>
          <w:lang w:val="en-US"/>
        </w:rPr>
        <w:t xml:space="preserve">. </w:t>
      </w:r>
    </w:p>
    <w:p w14:paraId="56D8C47F" w14:textId="6BA76038" w:rsidR="00534CBB" w:rsidRDefault="0011159B" w:rsidP="00D61C0B">
      <w:pPr>
        <w:rPr>
          <w:rStyle w:val="IvDbodytextChar"/>
          <w:spacing w:val="0"/>
          <w:lang w:val="en-US"/>
        </w:rPr>
      </w:pPr>
      <w:r>
        <w:rPr>
          <w:rStyle w:val="IvDbodytextChar"/>
          <w:spacing w:val="0"/>
          <w:lang w:val="en-US"/>
        </w:rPr>
        <w:t xml:space="preserve">Based on the above analysis, it is clear that LTE PRS 1 PRB </w:t>
      </w:r>
      <w:r>
        <w:rPr>
          <w:lang w:val="en-US"/>
        </w:rPr>
        <w:t>wit</w:t>
      </w:r>
      <w:r w:rsidR="00C860A1">
        <w:rPr>
          <w:lang w:val="en-US"/>
        </w:rPr>
        <w:t>h extension to</w:t>
      </w:r>
      <w:r>
        <w:rPr>
          <w:lang w:val="en-US"/>
        </w:rPr>
        <w:t xml:space="preserve"> </w:t>
      </w:r>
      <w:r>
        <w:rPr>
          <w:rStyle w:val="IvDbodytextChar"/>
        </w:rPr>
        <w:t>standalone or guardband deployment</w:t>
      </w:r>
      <w:r>
        <w:rPr>
          <w:rStyle w:val="IvDbodytextChar"/>
          <w:spacing w:val="0"/>
          <w:lang w:val="en-US"/>
        </w:rPr>
        <w:t xml:space="preserve"> is preferred for</w:t>
      </w:r>
      <w:r w:rsidR="008F2FE7">
        <w:rPr>
          <w:rStyle w:val="IvDbodytextChar"/>
          <w:spacing w:val="0"/>
          <w:lang w:val="en-US"/>
        </w:rPr>
        <w:t xml:space="preserve"> RSTD measurements in</w:t>
      </w:r>
      <w:r>
        <w:rPr>
          <w:rStyle w:val="IvDbodytextChar"/>
          <w:spacing w:val="0"/>
          <w:lang w:val="en-US"/>
        </w:rPr>
        <w:t xml:space="preserve"> NB-IoT</w:t>
      </w:r>
      <w:r w:rsidR="00EC70FB">
        <w:rPr>
          <w:rStyle w:val="IvDbodytextChar"/>
          <w:spacing w:val="0"/>
          <w:lang w:val="en-US"/>
        </w:rPr>
        <w:t xml:space="preserve"> OTDOA</w:t>
      </w:r>
      <w:r>
        <w:rPr>
          <w:rStyle w:val="IvDbodytextChar"/>
          <w:spacing w:val="0"/>
          <w:lang w:val="en-US"/>
        </w:rPr>
        <w:t>.</w:t>
      </w:r>
      <w:r w:rsidR="00534CBB">
        <w:rPr>
          <w:rStyle w:val="IvDbodytextChar"/>
          <w:spacing w:val="0"/>
          <w:lang w:val="en-US"/>
        </w:rPr>
        <w:t xml:space="preserve"> Other baseline signals such as NSSS or </w:t>
      </w:r>
      <w:r w:rsidR="00534CBB" w:rsidRPr="00534CBB">
        <w:rPr>
          <w:rStyle w:val="IvDbodytextChar"/>
          <w:spacing w:val="0"/>
          <w:lang w:val="en-US"/>
        </w:rPr>
        <w:t>NRS may be included for measurements if enhanced measurement accuracy is needed.</w:t>
      </w:r>
    </w:p>
    <w:p w14:paraId="494B6156" w14:textId="11BF77DF" w:rsidR="00534CBB" w:rsidRPr="006B2F2A" w:rsidRDefault="00534CBB" w:rsidP="00534CBB">
      <w:pPr>
        <w:rPr>
          <w:b/>
          <w:lang w:val="en-US"/>
        </w:rPr>
      </w:pPr>
      <w:r w:rsidRPr="006B2F2A">
        <w:rPr>
          <w:b/>
          <w:lang w:val="en-US"/>
        </w:rPr>
        <w:t xml:space="preserve">Proposal 1: RSTD measurements for NB-IoT OTDOA </w:t>
      </w:r>
      <w:r w:rsidR="000F3164">
        <w:rPr>
          <w:b/>
          <w:lang w:val="en-US"/>
        </w:rPr>
        <w:t>are</w:t>
      </w:r>
      <w:r w:rsidRPr="006B2F2A">
        <w:rPr>
          <w:b/>
          <w:lang w:val="en-US"/>
        </w:rPr>
        <w:t xml:space="preserve"> based on LTE PRS in 1 PRB with extension to standalone and guardband deployments. </w:t>
      </w: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1C6EB1F9" w14:textId="1828E5D4" w:rsidR="006D203B" w:rsidRDefault="00511F61" w:rsidP="00055FB3">
      <w:pPr>
        <w:pStyle w:val="BodyText"/>
      </w:pPr>
      <w:r>
        <w:t xml:space="preserve">In this contribution, we have </w:t>
      </w:r>
      <w:r w:rsidR="00DD53F7">
        <w:t xml:space="preserve">analysed </w:t>
      </w:r>
      <w:r w:rsidR="002B23C5">
        <w:rPr>
          <w:rStyle w:val="IvDbodytextChar"/>
        </w:rPr>
        <w:t>the baseline signals for OTDOA support in NB-IoT</w:t>
      </w:r>
      <w:r w:rsidR="00DD53F7">
        <w:t xml:space="preserve"> and made the following observations.</w:t>
      </w:r>
    </w:p>
    <w:p w14:paraId="1A9158C8" w14:textId="717AFAA0" w:rsidR="00AF7640" w:rsidRPr="00943F97" w:rsidRDefault="00AF7640" w:rsidP="00AF7640">
      <w:pPr>
        <w:pStyle w:val="IvDInstructiontext"/>
        <w:rPr>
          <w:b/>
          <w:i w:val="0"/>
          <w:color w:val="auto"/>
          <w:sz w:val="20"/>
          <w:szCs w:val="20"/>
          <w:lang w:val="en-GB" w:eastAsia="zh-CN"/>
        </w:rPr>
      </w:pPr>
      <w:r w:rsidRPr="00943F97">
        <w:rPr>
          <w:rStyle w:val="IvDbodytextChar"/>
          <w:b/>
          <w:i w:val="0"/>
          <w:color w:val="auto"/>
        </w:rPr>
        <w:t xml:space="preserve">Observation 1: </w:t>
      </w:r>
      <w:r w:rsidR="00353874">
        <w:rPr>
          <w:rStyle w:val="IvDbodytextChar"/>
          <w:b/>
          <w:i w:val="0"/>
          <w:color w:val="auto"/>
        </w:rPr>
        <w:t>U</w:t>
      </w:r>
      <w:r w:rsidRPr="00943F97">
        <w:rPr>
          <w:rStyle w:val="IvDbodytextChar"/>
          <w:b/>
          <w:i w:val="0"/>
          <w:color w:val="auto"/>
        </w:rPr>
        <w:t xml:space="preserve">sing </w:t>
      </w:r>
      <w:r w:rsidRPr="00943F97">
        <w:rPr>
          <w:rStyle w:val="IvDbodytextChar"/>
          <w:b/>
          <w:i w:val="0"/>
          <w:color w:val="auto"/>
          <w:lang w:val="en-US"/>
        </w:rPr>
        <w:t>NB-IoT</w:t>
      </w:r>
      <w:r w:rsidRPr="00943F97">
        <w:rPr>
          <w:rStyle w:val="IvDbodytextChar"/>
          <w:b/>
          <w:i w:val="0"/>
          <w:color w:val="auto"/>
        </w:rPr>
        <w:t xml:space="preserve"> Rel-13 signals or LTE CRS in 1 PRB for RSTD measurements may</w:t>
      </w:r>
      <w:r w:rsidR="0011577C">
        <w:rPr>
          <w:rStyle w:val="IvDbodytextChar"/>
          <w:b/>
          <w:i w:val="0"/>
          <w:color w:val="auto"/>
        </w:rPr>
        <w:t xml:space="preserve"> lead to poor </w:t>
      </w:r>
      <w:r w:rsidR="0011577C" w:rsidRPr="00880B6F">
        <w:rPr>
          <w:rStyle w:val="IvDbodytextChar"/>
          <w:b/>
          <w:i w:val="0"/>
          <w:color w:val="auto"/>
        </w:rPr>
        <w:t xml:space="preserve">hearability of multiple </w:t>
      </w:r>
      <w:r w:rsidR="007F3917" w:rsidRPr="00880B6F">
        <w:rPr>
          <w:rStyle w:val="IvDbodytextChar"/>
          <w:b/>
          <w:i w:val="0"/>
          <w:color w:val="auto"/>
        </w:rPr>
        <w:t>neighbouring</w:t>
      </w:r>
      <w:r w:rsidR="0011577C" w:rsidRPr="00880B6F">
        <w:rPr>
          <w:rStyle w:val="IvDbodytextChar"/>
          <w:b/>
          <w:i w:val="0"/>
          <w:color w:val="auto"/>
        </w:rPr>
        <w:t xml:space="preserve"> cells</w:t>
      </w:r>
      <w:r w:rsidR="0011577C">
        <w:rPr>
          <w:rStyle w:val="IvDbodytextChar"/>
          <w:b/>
          <w:i w:val="0"/>
          <w:color w:val="auto"/>
        </w:rPr>
        <w:t xml:space="preserve"> and may</w:t>
      </w:r>
      <w:r w:rsidRPr="00943F97">
        <w:rPr>
          <w:rStyle w:val="IvDbodytextChar"/>
          <w:b/>
          <w:i w:val="0"/>
          <w:color w:val="auto"/>
        </w:rPr>
        <w:t xml:space="preserve"> require a significant effort in design, standardization, and testing to achieve satisfactory positioning support. </w:t>
      </w:r>
    </w:p>
    <w:p w14:paraId="4BF39AB1" w14:textId="77777777" w:rsidR="00AF7640" w:rsidRPr="00880B6F" w:rsidRDefault="00AF7640" w:rsidP="00AF7640">
      <w:pPr>
        <w:pStyle w:val="IvDInstructiontext"/>
        <w:rPr>
          <w:rStyle w:val="IvDbodytextChar"/>
          <w:b/>
          <w:i w:val="0"/>
          <w:color w:val="auto"/>
        </w:rPr>
      </w:pPr>
      <w:r w:rsidRPr="00880B6F">
        <w:rPr>
          <w:rStyle w:val="IvDbodytextChar"/>
          <w:b/>
          <w:i w:val="0"/>
          <w:color w:val="auto"/>
        </w:rPr>
        <w:t xml:space="preserve">Observation 2: </w:t>
      </w:r>
      <w:r>
        <w:rPr>
          <w:rStyle w:val="IvDbodytextChar"/>
          <w:b/>
          <w:i w:val="0"/>
          <w:color w:val="auto"/>
        </w:rPr>
        <w:t>Using</w:t>
      </w:r>
      <w:r w:rsidRPr="00880B6F">
        <w:rPr>
          <w:rStyle w:val="IvDbodytextChar"/>
          <w:b/>
          <w:i w:val="0"/>
          <w:color w:val="auto"/>
        </w:rPr>
        <w:t xml:space="preserve"> LTE PRS in 1 PRB</w:t>
      </w:r>
      <w:r>
        <w:rPr>
          <w:rStyle w:val="IvDbodytextChar"/>
          <w:b/>
          <w:i w:val="0"/>
          <w:color w:val="auto"/>
        </w:rPr>
        <w:t xml:space="preserve"> for </w:t>
      </w:r>
      <w:r w:rsidRPr="00941C19">
        <w:rPr>
          <w:rStyle w:val="IvDbodytextChar"/>
          <w:b/>
          <w:i w:val="0"/>
          <w:color w:val="auto"/>
        </w:rPr>
        <w:t>RSTD measurements</w:t>
      </w:r>
      <w:r w:rsidRPr="00880B6F">
        <w:rPr>
          <w:rStyle w:val="IvDbodytextChar"/>
          <w:b/>
          <w:i w:val="0"/>
          <w:color w:val="auto"/>
        </w:rPr>
        <w:t xml:space="preserve"> reduce</w:t>
      </w:r>
      <w:r>
        <w:rPr>
          <w:rStyle w:val="IvDbodytextChar"/>
          <w:b/>
          <w:i w:val="0"/>
          <w:color w:val="auto"/>
        </w:rPr>
        <w:t>s</w:t>
      </w:r>
      <w:r w:rsidRPr="00880B6F">
        <w:rPr>
          <w:rStyle w:val="IvDbodytextChar"/>
          <w:b/>
          <w:i w:val="0"/>
          <w:color w:val="auto"/>
        </w:rPr>
        <w:t xml:space="preserve"> design risks and testing efforts, achieve</w:t>
      </w:r>
      <w:r>
        <w:rPr>
          <w:rStyle w:val="IvDbodytextChar"/>
          <w:b/>
          <w:i w:val="0"/>
          <w:color w:val="auto"/>
        </w:rPr>
        <w:t>s</w:t>
      </w:r>
      <w:r w:rsidRPr="00880B6F">
        <w:rPr>
          <w:rStyle w:val="IvDbodytextChar"/>
          <w:b/>
          <w:i w:val="0"/>
          <w:color w:val="auto"/>
        </w:rPr>
        <w:t xml:space="preserve"> good synergy with legacy LTE PRS and FeMTC PRS, </w:t>
      </w:r>
      <w:r>
        <w:rPr>
          <w:rStyle w:val="IvDbodytextChar"/>
          <w:b/>
          <w:i w:val="0"/>
          <w:color w:val="auto"/>
        </w:rPr>
        <w:t xml:space="preserve">and </w:t>
      </w:r>
      <w:r w:rsidRPr="00880B6F">
        <w:rPr>
          <w:rStyle w:val="IvDbodytextChar"/>
          <w:b/>
          <w:i w:val="0"/>
          <w:color w:val="auto"/>
        </w:rPr>
        <w:t>enables much enhanced hearability of multiple neighboring cells.</w:t>
      </w:r>
    </w:p>
    <w:p w14:paraId="039449E2" w14:textId="6EE9E288" w:rsidR="0023467C" w:rsidRDefault="00AF7640" w:rsidP="0023467C">
      <w:pPr>
        <w:pStyle w:val="IvDInstructiontext"/>
        <w:rPr>
          <w:rStyle w:val="IvDbodytextChar"/>
          <w:b/>
          <w:i w:val="0"/>
          <w:color w:val="auto"/>
        </w:rPr>
      </w:pPr>
      <w:r w:rsidRPr="003B1F30">
        <w:rPr>
          <w:rStyle w:val="IvDbodytextChar"/>
          <w:b/>
          <w:i w:val="0"/>
          <w:color w:val="auto"/>
        </w:rPr>
        <w:t xml:space="preserve">Observation </w:t>
      </w:r>
      <w:r>
        <w:rPr>
          <w:rStyle w:val="IvDbodytextChar"/>
          <w:b/>
          <w:i w:val="0"/>
          <w:color w:val="auto"/>
        </w:rPr>
        <w:t>3</w:t>
      </w:r>
      <w:r w:rsidRPr="003B1F30">
        <w:rPr>
          <w:rStyle w:val="IvDbodytextChar"/>
          <w:b/>
          <w:i w:val="0"/>
          <w:color w:val="auto"/>
        </w:rPr>
        <w:t>: The punctured resource elements in the diagonal pattern of LTE PRS in 1 PRB can be reclaimed for NB-IoT standalone or guardband deployment.</w:t>
      </w:r>
    </w:p>
    <w:p w14:paraId="1DA45E50" w14:textId="77777777" w:rsidR="00353874" w:rsidRPr="0023467C" w:rsidRDefault="00353874" w:rsidP="0023467C">
      <w:pPr>
        <w:pStyle w:val="IvDInstructiontext"/>
        <w:rPr>
          <w:b/>
          <w:i w:val="0"/>
          <w:color w:val="auto"/>
          <w:sz w:val="20"/>
          <w:szCs w:val="20"/>
          <w:lang w:val="en-GB" w:eastAsia="zh-CN"/>
        </w:rPr>
      </w:pPr>
    </w:p>
    <w:p w14:paraId="1D6E8A75" w14:textId="48F21A65" w:rsidR="00402D1F" w:rsidRDefault="00DD53F7" w:rsidP="00055FB3">
      <w:pPr>
        <w:pStyle w:val="BodyText"/>
      </w:pPr>
      <w:r>
        <w:t>Based on the analysis</w:t>
      </w:r>
      <w:r w:rsidR="006E7D3A">
        <w:t xml:space="preserve"> and observations</w:t>
      </w:r>
      <w:r>
        <w:t xml:space="preserve">, we </w:t>
      </w:r>
      <w:r w:rsidR="006E7D3A">
        <w:t>make the following</w:t>
      </w:r>
      <w:r>
        <w:t xml:space="preserve"> proposal. </w:t>
      </w:r>
    </w:p>
    <w:p w14:paraId="0EF9377F" w14:textId="061367E5" w:rsidR="00AB78D6" w:rsidRPr="006B2F2A" w:rsidRDefault="00AB78D6" w:rsidP="00F56E87">
      <w:pPr>
        <w:rPr>
          <w:b/>
          <w:lang w:val="en-US"/>
        </w:rPr>
      </w:pPr>
      <w:r w:rsidRPr="006B2F2A">
        <w:rPr>
          <w:b/>
          <w:lang w:val="en-US"/>
        </w:rPr>
        <w:t xml:space="preserve">Proposal 1: RSTD measurements for NB-IoT OTDOA </w:t>
      </w:r>
      <w:r w:rsidR="000F3164">
        <w:rPr>
          <w:b/>
          <w:lang w:val="en-US"/>
        </w:rPr>
        <w:t>are</w:t>
      </w:r>
      <w:r w:rsidRPr="006B2F2A">
        <w:rPr>
          <w:b/>
          <w:lang w:val="en-US"/>
        </w:rPr>
        <w:t xml:space="preserve"> based on LTE PRS in 1 PRB with extension to standalone and guardband deployments. </w:t>
      </w:r>
    </w:p>
    <w:p w14:paraId="636ACB15" w14:textId="77777777" w:rsidR="00DD53F7" w:rsidRPr="00AB78D6" w:rsidRDefault="00DD53F7" w:rsidP="00DD53F7">
      <w:pPr>
        <w:pStyle w:val="ListParagraph"/>
        <w:rPr>
          <w:lang w:val="en-US"/>
        </w:rPr>
      </w:pP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3980C89D" w14:textId="3CF61F1F" w:rsidR="004A2087" w:rsidRPr="00A84D06" w:rsidRDefault="00063883" w:rsidP="00A84D0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4" w:name="_Ref462665614"/>
      <w:r>
        <w:rPr>
          <w:lang w:val="en-US"/>
        </w:rPr>
        <w:t>RP-</w:t>
      </w:r>
      <w:r w:rsidRPr="00063883">
        <w:rPr>
          <w:lang w:val="en-US"/>
        </w:rPr>
        <w:t xml:space="preserve">161901, </w:t>
      </w:r>
      <w:r>
        <w:rPr>
          <w:lang w:val="en-US"/>
        </w:rPr>
        <w:t>“</w:t>
      </w:r>
      <w:r w:rsidRPr="00063883">
        <w:rPr>
          <w:lang w:val="en-US"/>
        </w:rPr>
        <w:t>Revised work item proposal: Enhancements of NB-IoT,</w:t>
      </w:r>
      <w:r>
        <w:rPr>
          <w:lang w:val="en-US"/>
        </w:rPr>
        <w:t>”</w:t>
      </w:r>
      <w:r w:rsidRPr="00063883">
        <w:rPr>
          <w:lang w:val="en-US"/>
        </w:rPr>
        <w:t xml:space="preserve"> RAN#73, </w:t>
      </w:r>
      <w:r>
        <w:rPr>
          <w:lang w:val="en-US"/>
        </w:rPr>
        <w:t>source</w:t>
      </w:r>
      <w:r w:rsidR="006C4E5E">
        <w:rPr>
          <w:lang w:val="en-US"/>
        </w:rPr>
        <w:t xml:space="preserve"> Huawei, HiSilicon</w:t>
      </w:r>
      <w:r>
        <w:rPr>
          <w:lang w:val="en-US"/>
        </w:rPr>
        <w:t xml:space="preserve">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 w:rsidR="00533EC6"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4"/>
    </w:p>
    <w:p w14:paraId="7D027F5A" w14:textId="2D6C29B6" w:rsidR="00A84D06" w:rsidRDefault="00342134" w:rsidP="00A84D0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r>
        <w:rPr>
          <w:rFonts w:cs="Arial"/>
        </w:rPr>
        <w:t>R1-1608698</w:t>
      </w:r>
      <w:r w:rsidR="00A84D06" w:rsidRPr="00A84D06">
        <w:rPr>
          <w:rFonts w:cs="Arial"/>
        </w:rPr>
        <w:t>, “OTDOA performance for NB-IoT,” RAN1#86bis, source Eri</w:t>
      </w:r>
      <w:r w:rsidR="00A84D06">
        <w:rPr>
          <w:rFonts w:cs="Arial"/>
        </w:rPr>
        <w:t xml:space="preserve">csson, 10 - 14 October 2016. </w:t>
      </w:r>
      <w:r w:rsidR="00A84D06" w:rsidRPr="00A84D06">
        <w:rPr>
          <w:rFonts w:cs="Arial"/>
        </w:rPr>
        <w:t xml:space="preserve"> </w:t>
      </w:r>
    </w:p>
    <w:p w14:paraId="2249CDBD" w14:textId="622CBCB4" w:rsidR="00A84D06" w:rsidRDefault="00A84D06" w:rsidP="00A84D0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5" w:name="_Ref462991604"/>
      <w:r w:rsidRPr="00A84D06">
        <w:rPr>
          <w:rFonts w:cs="Arial"/>
        </w:rPr>
        <w:t>R1-16</w:t>
      </w:r>
      <w:r w:rsidR="00342134">
        <w:rPr>
          <w:rFonts w:cs="Arial"/>
        </w:rPr>
        <w:t>08699</w:t>
      </w:r>
      <w:r w:rsidRPr="00A84D06">
        <w:rPr>
          <w:rFonts w:cs="Arial"/>
        </w:rPr>
        <w:t>, “OTDOA system simulator description for NB-IoT,” RAN1#86bis, source Eric</w:t>
      </w:r>
      <w:r>
        <w:rPr>
          <w:rFonts w:cs="Arial"/>
        </w:rPr>
        <w:t>sson, 10 - 14 October 2016.</w:t>
      </w:r>
      <w:bookmarkEnd w:id="5"/>
      <w:r>
        <w:rPr>
          <w:rFonts w:cs="Arial"/>
        </w:rPr>
        <w:t xml:space="preserve"> </w:t>
      </w:r>
    </w:p>
    <w:p w14:paraId="4914B510" w14:textId="31DA91C5" w:rsidR="00A84D06" w:rsidRPr="00342134" w:rsidRDefault="00342134" w:rsidP="00342134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6" w:name="_Ref462991161"/>
      <w:r>
        <w:rPr>
          <w:rFonts w:cs="Arial"/>
        </w:rPr>
        <w:t>R1-1610346</w:t>
      </w:r>
      <w:r w:rsidR="00A84D06" w:rsidRPr="00A84D06">
        <w:rPr>
          <w:rFonts w:cs="Arial"/>
        </w:rPr>
        <w:t>, “On the use of existing NB-IoT signals for OTDOA”, RAN1#86bis, source Eric</w:t>
      </w:r>
      <w:r w:rsidR="00A84D06">
        <w:rPr>
          <w:rFonts w:cs="Arial"/>
        </w:rPr>
        <w:t>sson, 10 - 14 October 2016.</w:t>
      </w:r>
      <w:bookmarkEnd w:id="6"/>
      <w:r w:rsidR="00A84D06">
        <w:rPr>
          <w:rFonts w:cs="Arial"/>
        </w:rPr>
        <w:t xml:space="preserve"> </w:t>
      </w:r>
    </w:p>
    <w:sectPr w:rsidR="00A84D06" w:rsidRPr="00342134" w:rsidSect="003B566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7277C" w14:textId="77777777" w:rsidR="000D17FC" w:rsidRDefault="000D17FC">
      <w:pPr>
        <w:spacing w:after="0"/>
      </w:pPr>
      <w:r>
        <w:separator/>
      </w:r>
    </w:p>
  </w:endnote>
  <w:endnote w:type="continuationSeparator" w:id="0">
    <w:p w14:paraId="0E36D6F7" w14:textId="77777777" w:rsidR="000D17FC" w:rsidRDefault="000D17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0345F21B" w:rsidR="00913E26" w:rsidRDefault="00913E2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4F84">
      <w:rPr>
        <w:rStyle w:val="PageNumber"/>
      </w:rPr>
      <w:t>2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4F8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70FCBF05" w:rsidR="00913E26" w:rsidRDefault="00913E2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4F8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4F8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9C9BA" w14:textId="77777777" w:rsidR="000D17FC" w:rsidRDefault="000D17FC">
      <w:pPr>
        <w:spacing w:after="0"/>
      </w:pPr>
      <w:r>
        <w:separator/>
      </w:r>
    </w:p>
  </w:footnote>
  <w:footnote w:type="continuationSeparator" w:id="0">
    <w:p w14:paraId="4C94A373" w14:textId="77777777" w:rsidR="000D17FC" w:rsidRDefault="000D17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913E26" w:rsidRPr="006A0FC7" w:rsidRDefault="00913E2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913E26" w:rsidRPr="00BF30DA" w:rsidRDefault="00913E2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111471"/>
    <w:multiLevelType w:val="hybridMultilevel"/>
    <w:tmpl w:val="AACE1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44AEF"/>
    <w:multiLevelType w:val="hybridMultilevel"/>
    <w:tmpl w:val="0CF2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A18B8"/>
    <w:multiLevelType w:val="hybridMultilevel"/>
    <w:tmpl w:val="8DBE2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4FA"/>
    <w:multiLevelType w:val="hybridMultilevel"/>
    <w:tmpl w:val="C55018C4"/>
    <w:lvl w:ilvl="0" w:tplc="58146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06169"/>
    <w:multiLevelType w:val="hybridMultilevel"/>
    <w:tmpl w:val="7DD8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2D4CDF"/>
    <w:multiLevelType w:val="hybridMultilevel"/>
    <w:tmpl w:val="9170F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71BDC"/>
    <w:multiLevelType w:val="hybridMultilevel"/>
    <w:tmpl w:val="69AAF9BC"/>
    <w:lvl w:ilvl="0" w:tplc="19FC5B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"/>
  </w:num>
  <w:num w:numId="5">
    <w:abstractNumId w:val="10"/>
  </w:num>
  <w:num w:numId="6">
    <w:abstractNumId w:val="18"/>
  </w:num>
  <w:num w:numId="7">
    <w:abstractNumId w:val="24"/>
  </w:num>
  <w:num w:numId="8">
    <w:abstractNumId w:val="11"/>
  </w:num>
  <w:num w:numId="9">
    <w:abstractNumId w:val="16"/>
  </w:num>
  <w:num w:numId="10">
    <w:abstractNumId w:val="14"/>
  </w:num>
  <w:num w:numId="11">
    <w:abstractNumId w:val="23"/>
  </w:num>
  <w:num w:numId="12">
    <w:abstractNumId w:val="21"/>
  </w:num>
  <w:num w:numId="13">
    <w:abstractNumId w:val="31"/>
  </w:num>
  <w:num w:numId="14">
    <w:abstractNumId w:val="28"/>
  </w:num>
  <w:num w:numId="15">
    <w:abstractNumId w:val="30"/>
  </w:num>
  <w:num w:numId="16">
    <w:abstractNumId w:val="29"/>
  </w:num>
  <w:num w:numId="17">
    <w:abstractNumId w:val="8"/>
  </w:num>
  <w:num w:numId="18">
    <w:abstractNumId w:val="17"/>
  </w:num>
  <w:num w:numId="19">
    <w:abstractNumId w:val="3"/>
  </w:num>
  <w:num w:numId="20">
    <w:abstractNumId w:val="6"/>
  </w:num>
  <w:num w:numId="21">
    <w:abstractNumId w:val="26"/>
  </w:num>
  <w:num w:numId="22">
    <w:abstractNumId w:val="9"/>
  </w:num>
  <w:num w:numId="23">
    <w:abstractNumId w:val="20"/>
  </w:num>
  <w:num w:numId="24">
    <w:abstractNumId w:val="2"/>
  </w:num>
  <w:num w:numId="25">
    <w:abstractNumId w:val="15"/>
  </w:num>
  <w:num w:numId="26">
    <w:abstractNumId w:val="27"/>
  </w:num>
  <w:num w:numId="27">
    <w:abstractNumId w:val="13"/>
  </w:num>
  <w:num w:numId="28">
    <w:abstractNumId w:val="22"/>
  </w:num>
  <w:num w:numId="29">
    <w:abstractNumId w:val="12"/>
  </w:num>
  <w:num w:numId="30">
    <w:abstractNumId w:val="7"/>
  </w:num>
  <w:num w:numId="31">
    <w:abstractNumId w:val="4"/>
  </w:num>
  <w:num w:numId="32">
    <w:abstractNumId w:val="19"/>
  </w:num>
  <w:num w:numId="33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E95"/>
    <w:rsid w:val="00003659"/>
    <w:rsid w:val="00003F28"/>
    <w:rsid w:val="0000470B"/>
    <w:rsid w:val="00004F8F"/>
    <w:rsid w:val="000051C9"/>
    <w:rsid w:val="000057DF"/>
    <w:rsid w:val="00005C0F"/>
    <w:rsid w:val="0000640E"/>
    <w:rsid w:val="000075E4"/>
    <w:rsid w:val="00007EEE"/>
    <w:rsid w:val="0001002B"/>
    <w:rsid w:val="00010AEE"/>
    <w:rsid w:val="00011A8E"/>
    <w:rsid w:val="00011F2D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1AF6"/>
    <w:rsid w:val="00032D3A"/>
    <w:rsid w:val="00035879"/>
    <w:rsid w:val="00036AAB"/>
    <w:rsid w:val="00041F81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29B3"/>
    <w:rsid w:val="00052A8F"/>
    <w:rsid w:val="00052A90"/>
    <w:rsid w:val="000530D9"/>
    <w:rsid w:val="0005365D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3883"/>
    <w:rsid w:val="0006596D"/>
    <w:rsid w:val="00066564"/>
    <w:rsid w:val="000668DB"/>
    <w:rsid w:val="00066C19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D1F"/>
    <w:rsid w:val="00076E8C"/>
    <w:rsid w:val="000803A9"/>
    <w:rsid w:val="00080800"/>
    <w:rsid w:val="00081CA2"/>
    <w:rsid w:val="000832A0"/>
    <w:rsid w:val="00084F84"/>
    <w:rsid w:val="000857F2"/>
    <w:rsid w:val="0008594B"/>
    <w:rsid w:val="00087350"/>
    <w:rsid w:val="0008796B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C4D"/>
    <w:rsid w:val="000C3D83"/>
    <w:rsid w:val="000C4751"/>
    <w:rsid w:val="000C583D"/>
    <w:rsid w:val="000C6BD6"/>
    <w:rsid w:val="000C6F10"/>
    <w:rsid w:val="000C735C"/>
    <w:rsid w:val="000C7570"/>
    <w:rsid w:val="000C7F06"/>
    <w:rsid w:val="000D00D7"/>
    <w:rsid w:val="000D036A"/>
    <w:rsid w:val="000D17FC"/>
    <w:rsid w:val="000D1E59"/>
    <w:rsid w:val="000D2956"/>
    <w:rsid w:val="000D3E6A"/>
    <w:rsid w:val="000D451A"/>
    <w:rsid w:val="000D4529"/>
    <w:rsid w:val="000D4A89"/>
    <w:rsid w:val="000D4E16"/>
    <w:rsid w:val="000D55E4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A6"/>
    <w:rsid w:val="000F13BB"/>
    <w:rsid w:val="000F1847"/>
    <w:rsid w:val="000F1AA2"/>
    <w:rsid w:val="000F20AD"/>
    <w:rsid w:val="000F22DE"/>
    <w:rsid w:val="000F2D08"/>
    <w:rsid w:val="000F2F61"/>
    <w:rsid w:val="000F3164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0EFB"/>
    <w:rsid w:val="00111437"/>
    <w:rsid w:val="0011159B"/>
    <w:rsid w:val="00111F3B"/>
    <w:rsid w:val="00111F79"/>
    <w:rsid w:val="00112BA9"/>
    <w:rsid w:val="00114738"/>
    <w:rsid w:val="00114D8B"/>
    <w:rsid w:val="0011502D"/>
    <w:rsid w:val="0011558F"/>
    <w:rsid w:val="0011577C"/>
    <w:rsid w:val="001168FA"/>
    <w:rsid w:val="001178F2"/>
    <w:rsid w:val="00120041"/>
    <w:rsid w:val="001203AA"/>
    <w:rsid w:val="00120888"/>
    <w:rsid w:val="00120B4C"/>
    <w:rsid w:val="0012219A"/>
    <w:rsid w:val="00125368"/>
    <w:rsid w:val="001254C4"/>
    <w:rsid w:val="00126EAB"/>
    <w:rsid w:val="00127535"/>
    <w:rsid w:val="00130AA2"/>
    <w:rsid w:val="00130ED8"/>
    <w:rsid w:val="001311CC"/>
    <w:rsid w:val="00131AD0"/>
    <w:rsid w:val="0013241F"/>
    <w:rsid w:val="00132BF6"/>
    <w:rsid w:val="00133470"/>
    <w:rsid w:val="00134EFD"/>
    <w:rsid w:val="00134F1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00D7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A12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A90"/>
    <w:rsid w:val="00197701"/>
    <w:rsid w:val="001A0E97"/>
    <w:rsid w:val="001A192E"/>
    <w:rsid w:val="001A21BA"/>
    <w:rsid w:val="001A3ADC"/>
    <w:rsid w:val="001A4A31"/>
    <w:rsid w:val="001A5E45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D6DB2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B6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67C"/>
    <w:rsid w:val="00234B6E"/>
    <w:rsid w:val="00234BE5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7498"/>
    <w:rsid w:val="002624F5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80C6D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2E99"/>
    <w:rsid w:val="0029480F"/>
    <w:rsid w:val="002951FC"/>
    <w:rsid w:val="002971F7"/>
    <w:rsid w:val="002A039E"/>
    <w:rsid w:val="002A1CBA"/>
    <w:rsid w:val="002A1FDF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3C5"/>
    <w:rsid w:val="002B2C10"/>
    <w:rsid w:val="002B2EB8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3252"/>
    <w:rsid w:val="002D409D"/>
    <w:rsid w:val="002D43CF"/>
    <w:rsid w:val="002D4EAD"/>
    <w:rsid w:val="002D5B4C"/>
    <w:rsid w:val="002E04A3"/>
    <w:rsid w:val="002E499D"/>
    <w:rsid w:val="002E4D26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165DA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43F"/>
    <w:rsid w:val="00340E5F"/>
    <w:rsid w:val="00341CEA"/>
    <w:rsid w:val="00342134"/>
    <w:rsid w:val="0034254D"/>
    <w:rsid w:val="00342F4F"/>
    <w:rsid w:val="003448CE"/>
    <w:rsid w:val="003454B8"/>
    <w:rsid w:val="0034618D"/>
    <w:rsid w:val="0034674D"/>
    <w:rsid w:val="00347E2E"/>
    <w:rsid w:val="003514BC"/>
    <w:rsid w:val="00351C0A"/>
    <w:rsid w:val="00351F34"/>
    <w:rsid w:val="00352334"/>
    <w:rsid w:val="003526DC"/>
    <w:rsid w:val="0035309F"/>
    <w:rsid w:val="00353874"/>
    <w:rsid w:val="00353DCF"/>
    <w:rsid w:val="00353F6E"/>
    <w:rsid w:val="003544C5"/>
    <w:rsid w:val="00355478"/>
    <w:rsid w:val="0035571A"/>
    <w:rsid w:val="003558AF"/>
    <w:rsid w:val="00355DC7"/>
    <w:rsid w:val="0035613A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23D"/>
    <w:rsid w:val="003858E4"/>
    <w:rsid w:val="00385AAD"/>
    <w:rsid w:val="00386515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7304"/>
    <w:rsid w:val="00397F45"/>
    <w:rsid w:val="003A04AE"/>
    <w:rsid w:val="003A0C22"/>
    <w:rsid w:val="003A0C84"/>
    <w:rsid w:val="003A313E"/>
    <w:rsid w:val="003A35CF"/>
    <w:rsid w:val="003A4354"/>
    <w:rsid w:val="003A443F"/>
    <w:rsid w:val="003A5DF3"/>
    <w:rsid w:val="003A6896"/>
    <w:rsid w:val="003A6A2E"/>
    <w:rsid w:val="003A6CFB"/>
    <w:rsid w:val="003A7CE5"/>
    <w:rsid w:val="003B00A3"/>
    <w:rsid w:val="003B1438"/>
    <w:rsid w:val="003B153D"/>
    <w:rsid w:val="003B1F30"/>
    <w:rsid w:val="003B2869"/>
    <w:rsid w:val="003B2F31"/>
    <w:rsid w:val="003B2F84"/>
    <w:rsid w:val="003B3145"/>
    <w:rsid w:val="003B346C"/>
    <w:rsid w:val="003B44B7"/>
    <w:rsid w:val="003B5666"/>
    <w:rsid w:val="003B7801"/>
    <w:rsid w:val="003C02B6"/>
    <w:rsid w:val="003C09A3"/>
    <w:rsid w:val="003C0A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C3A"/>
    <w:rsid w:val="003F701E"/>
    <w:rsid w:val="003F7140"/>
    <w:rsid w:val="003F7E57"/>
    <w:rsid w:val="00400026"/>
    <w:rsid w:val="004024A4"/>
    <w:rsid w:val="0040262E"/>
    <w:rsid w:val="0040291E"/>
    <w:rsid w:val="00402D1F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B94"/>
    <w:rsid w:val="00427DC8"/>
    <w:rsid w:val="00432C91"/>
    <w:rsid w:val="00434528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B94"/>
    <w:rsid w:val="004461A3"/>
    <w:rsid w:val="00447F5B"/>
    <w:rsid w:val="0045072F"/>
    <w:rsid w:val="00450C58"/>
    <w:rsid w:val="0045113A"/>
    <w:rsid w:val="004522B2"/>
    <w:rsid w:val="004526D4"/>
    <w:rsid w:val="00452A6B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90EB5"/>
    <w:rsid w:val="00491B56"/>
    <w:rsid w:val="00494AD8"/>
    <w:rsid w:val="0049781A"/>
    <w:rsid w:val="004A0B27"/>
    <w:rsid w:val="004A0C80"/>
    <w:rsid w:val="004A0D5B"/>
    <w:rsid w:val="004A2087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2E2E"/>
    <w:rsid w:val="004B459D"/>
    <w:rsid w:val="004B45AF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3B6D"/>
    <w:rsid w:val="004D413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3D3"/>
    <w:rsid w:val="004E3C80"/>
    <w:rsid w:val="004E4A28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497D"/>
    <w:rsid w:val="005052C9"/>
    <w:rsid w:val="005053FB"/>
    <w:rsid w:val="00505420"/>
    <w:rsid w:val="00505E1C"/>
    <w:rsid w:val="00506961"/>
    <w:rsid w:val="00506B88"/>
    <w:rsid w:val="0050702A"/>
    <w:rsid w:val="005102BC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CE6"/>
    <w:rsid w:val="00531E00"/>
    <w:rsid w:val="00532C41"/>
    <w:rsid w:val="00533201"/>
    <w:rsid w:val="00533EC6"/>
    <w:rsid w:val="005346F1"/>
    <w:rsid w:val="00534B00"/>
    <w:rsid w:val="00534CBB"/>
    <w:rsid w:val="005354C4"/>
    <w:rsid w:val="005374AC"/>
    <w:rsid w:val="0053773A"/>
    <w:rsid w:val="005377F6"/>
    <w:rsid w:val="00540A6F"/>
    <w:rsid w:val="0054190F"/>
    <w:rsid w:val="00541C4C"/>
    <w:rsid w:val="00543232"/>
    <w:rsid w:val="00543839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70767"/>
    <w:rsid w:val="005708A8"/>
    <w:rsid w:val="0057107B"/>
    <w:rsid w:val="00571486"/>
    <w:rsid w:val="0057152E"/>
    <w:rsid w:val="005727A3"/>
    <w:rsid w:val="00572BF9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313"/>
    <w:rsid w:val="00597F88"/>
    <w:rsid w:val="005A0A6F"/>
    <w:rsid w:val="005A0EA8"/>
    <w:rsid w:val="005A28E5"/>
    <w:rsid w:val="005A2B7F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3493"/>
    <w:rsid w:val="005B34D4"/>
    <w:rsid w:val="005B5DFA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E7D28"/>
    <w:rsid w:val="005F03B9"/>
    <w:rsid w:val="005F03D4"/>
    <w:rsid w:val="005F0425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B56"/>
    <w:rsid w:val="00613D7E"/>
    <w:rsid w:val="0061407C"/>
    <w:rsid w:val="006147C9"/>
    <w:rsid w:val="00615A64"/>
    <w:rsid w:val="00615AE4"/>
    <w:rsid w:val="006170D2"/>
    <w:rsid w:val="00617EA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972"/>
    <w:rsid w:val="00627996"/>
    <w:rsid w:val="00627A87"/>
    <w:rsid w:val="00631256"/>
    <w:rsid w:val="00631F2F"/>
    <w:rsid w:val="00632435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35AB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83F57"/>
    <w:rsid w:val="006843DD"/>
    <w:rsid w:val="00686293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2525"/>
    <w:rsid w:val="006B2F2A"/>
    <w:rsid w:val="006B3B81"/>
    <w:rsid w:val="006B3F63"/>
    <w:rsid w:val="006B4CD6"/>
    <w:rsid w:val="006B4E6F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4961"/>
    <w:rsid w:val="006C4E5E"/>
    <w:rsid w:val="006C54B7"/>
    <w:rsid w:val="006C5DC3"/>
    <w:rsid w:val="006C66E6"/>
    <w:rsid w:val="006C67B9"/>
    <w:rsid w:val="006C7316"/>
    <w:rsid w:val="006C733A"/>
    <w:rsid w:val="006D203B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E1648"/>
    <w:rsid w:val="006E1680"/>
    <w:rsid w:val="006E1967"/>
    <w:rsid w:val="006E321C"/>
    <w:rsid w:val="006E32CE"/>
    <w:rsid w:val="006E4216"/>
    <w:rsid w:val="006E4D3D"/>
    <w:rsid w:val="006E7D3A"/>
    <w:rsid w:val="006F1C29"/>
    <w:rsid w:val="006F289B"/>
    <w:rsid w:val="006F2C3A"/>
    <w:rsid w:val="006F3289"/>
    <w:rsid w:val="006F384E"/>
    <w:rsid w:val="006F3D21"/>
    <w:rsid w:val="006F3DD4"/>
    <w:rsid w:val="006F4F4E"/>
    <w:rsid w:val="006F5B36"/>
    <w:rsid w:val="006F61BE"/>
    <w:rsid w:val="006F678D"/>
    <w:rsid w:val="006F6B2B"/>
    <w:rsid w:val="006F72B7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59B1"/>
    <w:rsid w:val="00706DFC"/>
    <w:rsid w:val="0070745E"/>
    <w:rsid w:val="007116FE"/>
    <w:rsid w:val="0071270D"/>
    <w:rsid w:val="00712912"/>
    <w:rsid w:val="00713109"/>
    <w:rsid w:val="00713C99"/>
    <w:rsid w:val="00713D61"/>
    <w:rsid w:val="007147C5"/>
    <w:rsid w:val="00715EF6"/>
    <w:rsid w:val="0071670B"/>
    <w:rsid w:val="00721B29"/>
    <w:rsid w:val="00721E11"/>
    <w:rsid w:val="00721E7C"/>
    <w:rsid w:val="0072236D"/>
    <w:rsid w:val="00723434"/>
    <w:rsid w:val="00725EF5"/>
    <w:rsid w:val="00726BE5"/>
    <w:rsid w:val="007278A9"/>
    <w:rsid w:val="00730008"/>
    <w:rsid w:val="0073288E"/>
    <w:rsid w:val="00733709"/>
    <w:rsid w:val="00734054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2B16"/>
    <w:rsid w:val="00743188"/>
    <w:rsid w:val="007433CD"/>
    <w:rsid w:val="00743F9A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0B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171"/>
    <w:rsid w:val="007616B8"/>
    <w:rsid w:val="00761706"/>
    <w:rsid w:val="007626D3"/>
    <w:rsid w:val="00763114"/>
    <w:rsid w:val="00764D1A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C8A"/>
    <w:rsid w:val="007844BE"/>
    <w:rsid w:val="00786A72"/>
    <w:rsid w:val="00787B8A"/>
    <w:rsid w:val="0079102B"/>
    <w:rsid w:val="00792345"/>
    <w:rsid w:val="00792F10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5FB3"/>
    <w:rsid w:val="007A6FDA"/>
    <w:rsid w:val="007A7863"/>
    <w:rsid w:val="007B079D"/>
    <w:rsid w:val="007B557C"/>
    <w:rsid w:val="007B7D73"/>
    <w:rsid w:val="007C0474"/>
    <w:rsid w:val="007C0818"/>
    <w:rsid w:val="007C0A67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094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7D3F"/>
    <w:rsid w:val="007F162A"/>
    <w:rsid w:val="007F1C84"/>
    <w:rsid w:val="007F36C8"/>
    <w:rsid w:val="007F3917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336C"/>
    <w:rsid w:val="008345AE"/>
    <w:rsid w:val="00834C61"/>
    <w:rsid w:val="0083685F"/>
    <w:rsid w:val="00836ABF"/>
    <w:rsid w:val="00837339"/>
    <w:rsid w:val="0083744D"/>
    <w:rsid w:val="0084188F"/>
    <w:rsid w:val="00841D9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41BC"/>
    <w:rsid w:val="00874A56"/>
    <w:rsid w:val="00875CF8"/>
    <w:rsid w:val="00877459"/>
    <w:rsid w:val="00880776"/>
    <w:rsid w:val="00880B6F"/>
    <w:rsid w:val="00880D53"/>
    <w:rsid w:val="008814B9"/>
    <w:rsid w:val="0088393A"/>
    <w:rsid w:val="00884C0E"/>
    <w:rsid w:val="00885946"/>
    <w:rsid w:val="00885C46"/>
    <w:rsid w:val="008903E1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4F60"/>
    <w:rsid w:val="008A52D3"/>
    <w:rsid w:val="008A54D6"/>
    <w:rsid w:val="008A65DF"/>
    <w:rsid w:val="008A7199"/>
    <w:rsid w:val="008A788A"/>
    <w:rsid w:val="008B2F7C"/>
    <w:rsid w:val="008B2FB4"/>
    <w:rsid w:val="008B47CD"/>
    <w:rsid w:val="008B4FEB"/>
    <w:rsid w:val="008B51C1"/>
    <w:rsid w:val="008B535B"/>
    <w:rsid w:val="008B5552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A23"/>
    <w:rsid w:val="008E10A0"/>
    <w:rsid w:val="008E1BEB"/>
    <w:rsid w:val="008E1DE7"/>
    <w:rsid w:val="008E1F63"/>
    <w:rsid w:val="008E3ACC"/>
    <w:rsid w:val="008E3D20"/>
    <w:rsid w:val="008E4174"/>
    <w:rsid w:val="008E45C0"/>
    <w:rsid w:val="008E517D"/>
    <w:rsid w:val="008E6DF6"/>
    <w:rsid w:val="008E74E3"/>
    <w:rsid w:val="008E7E06"/>
    <w:rsid w:val="008F0A57"/>
    <w:rsid w:val="008F0C24"/>
    <w:rsid w:val="008F0DB6"/>
    <w:rsid w:val="008F132A"/>
    <w:rsid w:val="008F2129"/>
    <w:rsid w:val="008F2281"/>
    <w:rsid w:val="008F24FD"/>
    <w:rsid w:val="008F2FE7"/>
    <w:rsid w:val="008F4D19"/>
    <w:rsid w:val="00900237"/>
    <w:rsid w:val="0090068E"/>
    <w:rsid w:val="00900A45"/>
    <w:rsid w:val="00900D2C"/>
    <w:rsid w:val="009030AC"/>
    <w:rsid w:val="009059FB"/>
    <w:rsid w:val="009060D6"/>
    <w:rsid w:val="00906F95"/>
    <w:rsid w:val="009104EE"/>
    <w:rsid w:val="00910677"/>
    <w:rsid w:val="0091129F"/>
    <w:rsid w:val="00911396"/>
    <w:rsid w:val="009113B9"/>
    <w:rsid w:val="00912103"/>
    <w:rsid w:val="00912C1C"/>
    <w:rsid w:val="0091347F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456"/>
    <w:rsid w:val="0092177D"/>
    <w:rsid w:val="00921AB6"/>
    <w:rsid w:val="00922321"/>
    <w:rsid w:val="009224A1"/>
    <w:rsid w:val="0092263C"/>
    <w:rsid w:val="00922F9D"/>
    <w:rsid w:val="00922FBB"/>
    <w:rsid w:val="009235D6"/>
    <w:rsid w:val="009238A6"/>
    <w:rsid w:val="00926614"/>
    <w:rsid w:val="0092728B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481"/>
    <w:rsid w:val="00936660"/>
    <w:rsid w:val="009369D2"/>
    <w:rsid w:val="00937BF1"/>
    <w:rsid w:val="00937C46"/>
    <w:rsid w:val="00937F0E"/>
    <w:rsid w:val="00941C19"/>
    <w:rsid w:val="00941CA0"/>
    <w:rsid w:val="00941D3A"/>
    <w:rsid w:val="00942712"/>
    <w:rsid w:val="009434F9"/>
    <w:rsid w:val="00943F97"/>
    <w:rsid w:val="0094520F"/>
    <w:rsid w:val="009458DE"/>
    <w:rsid w:val="00945A79"/>
    <w:rsid w:val="0094606E"/>
    <w:rsid w:val="0094694F"/>
    <w:rsid w:val="009507B6"/>
    <w:rsid w:val="00950EF8"/>
    <w:rsid w:val="00951444"/>
    <w:rsid w:val="00951A5F"/>
    <w:rsid w:val="00952014"/>
    <w:rsid w:val="0095743E"/>
    <w:rsid w:val="00957E56"/>
    <w:rsid w:val="00961D6A"/>
    <w:rsid w:val="009623A6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87920"/>
    <w:rsid w:val="00990218"/>
    <w:rsid w:val="00990549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4D99"/>
    <w:rsid w:val="009A59C4"/>
    <w:rsid w:val="009A7645"/>
    <w:rsid w:val="009A77F4"/>
    <w:rsid w:val="009B0C9B"/>
    <w:rsid w:val="009B0F58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724"/>
    <w:rsid w:val="009D17F6"/>
    <w:rsid w:val="009D189D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C7D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F09"/>
    <w:rsid w:val="00A10A53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6700"/>
    <w:rsid w:val="00A37803"/>
    <w:rsid w:val="00A37976"/>
    <w:rsid w:val="00A40107"/>
    <w:rsid w:val="00A402FD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064F"/>
    <w:rsid w:val="00A5294F"/>
    <w:rsid w:val="00A53440"/>
    <w:rsid w:val="00A53F48"/>
    <w:rsid w:val="00A543F4"/>
    <w:rsid w:val="00A546B8"/>
    <w:rsid w:val="00A547FF"/>
    <w:rsid w:val="00A54972"/>
    <w:rsid w:val="00A54DEC"/>
    <w:rsid w:val="00A5544B"/>
    <w:rsid w:val="00A55611"/>
    <w:rsid w:val="00A55ECB"/>
    <w:rsid w:val="00A56FA6"/>
    <w:rsid w:val="00A579F8"/>
    <w:rsid w:val="00A57B57"/>
    <w:rsid w:val="00A57F1E"/>
    <w:rsid w:val="00A60353"/>
    <w:rsid w:val="00A619D8"/>
    <w:rsid w:val="00A6251F"/>
    <w:rsid w:val="00A62C43"/>
    <w:rsid w:val="00A653F3"/>
    <w:rsid w:val="00A66CEE"/>
    <w:rsid w:val="00A671BF"/>
    <w:rsid w:val="00A675B4"/>
    <w:rsid w:val="00A67E15"/>
    <w:rsid w:val="00A7073E"/>
    <w:rsid w:val="00A70C5E"/>
    <w:rsid w:val="00A70CCC"/>
    <w:rsid w:val="00A7225A"/>
    <w:rsid w:val="00A72D1F"/>
    <w:rsid w:val="00A746BD"/>
    <w:rsid w:val="00A74C50"/>
    <w:rsid w:val="00A779CA"/>
    <w:rsid w:val="00A813C4"/>
    <w:rsid w:val="00A82521"/>
    <w:rsid w:val="00A82ABE"/>
    <w:rsid w:val="00A84D06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809"/>
    <w:rsid w:val="00AA6ADA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5FF5"/>
    <w:rsid w:val="00AB78D6"/>
    <w:rsid w:val="00AB7E38"/>
    <w:rsid w:val="00AC0185"/>
    <w:rsid w:val="00AC0199"/>
    <w:rsid w:val="00AC0670"/>
    <w:rsid w:val="00AC097F"/>
    <w:rsid w:val="00AC0CAA"/>
    <w:rsid w:val="00AC3056"/>
    <w:rsid w:val="00AC39A7"/>
    <w:rsid w:val="00AC70EA"/>
    <w:rsid w:val="00AC76D9"/>
    <w:rsid w:val="00AC77A9"/>
    <w:rsid w:val="00AC7E8C"/>
    <w:rsid w:val="00AD2D89"/>
    <w:rsid w:val="00AD43DC"/>
    <w:rsid w:val="00AD4A02"/>
    <w:rsid w:val="00AE002C"/>
    <w:rsid w:val="00AE0EAD"/>
    <w:rsid w:val="00AE29F7"/>
    <w:rsid w:val="00AE4236"/>
    <w:rsid w:val="00AE480C"/>
    <w:rsid w:val="00AE51B0"/>
    <w:rsid w:val="00AE591A"/>
    <w:rsid w:val="00AE7F3B"/>
    <w:rsid w:val="00AF0E64"/>
    <w:rsid w:val="00AF259B"/>
    <w:rsid w:val="00AF2F7E"/>
    <w:rsid w:val="00AF3225"/>
    <w:rsid w:val="00AF3B7B"/>
    <w:rsid w:val="00AF3D5A"/>
    <w:rsid w:val="00AF41AB"/>
    <w:rsid w:val="00AF712B"/>
    <w:rsid w:val="00AF7640"/>
    <w:rsid w:val="00B01547"/>
    <w:rsid w:val="00B01889"/>
    <w:rsid w:val="00B026CE"/>
    <w:rsid w:val="00B02B08"/>
    <w:rsid w:val="00B0348F"/>
    <w:rsid w:val="00B0391F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CA9"/>
    <w:rsid w:val="00B4265E"/>
    <w:rsid w:val="00B42C82"/>
    <w:rsid w:val="00B42CF6"/>
    <w:rsid w:val="00B42E13"/>
    <w:rsid w:val="00B4307D"/>
    <w:rsid w:val="00B43B19"/>
    <w:rsid w:val="00B43F8D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379F"/>
    <w:rsid w:val="00B84E07"/>
    <w:rsid w:val="00B86834"/>
    <w:rsid w:val="00B86897"/>
    <w:rsid w:val="00B91541"/>
    <w:rsid w:val="00B92219"/>
    <w:rsid w:val="00B9399D"/>
    <w:rsid w:val="00B94DAE"/>
    <w:rsid w:val="00B978C6"/>
    <w:rsid w:val="00BA0D07"/>
    <w:rsid w:val="00BA11F0"/>
    <w:rsid w:val="00BA13A3"/>
    <w:rsid w:val="00BA1C0F"/>
    <w:rsid w:val="00BA2364"/>
    <w:rsid w:val="00BA2827"/>
    <w:rsid w:val="00BA2B5C"/>
    <w:rsid w:val="00BA3761"/>
    <w:rsid w:val="00BA4E90"/>
    <w:rsid w:val="00BA54D0"/>
    <w:rsid w:val="00BA5B76"/>
    <w:rsid w:val="00BA6C68"/>
    <w:rsid w:val="00BA7161"/>
    <w:rsid w:val="00BA7BD4"/>
    <w:rsid w:val="00BB0066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4C31"/>
    <w:rsid w:val="00BC5470"/>
    <w:rsid w:val="00BC55DF"/>
    <w:rsid w:val="00BC575F"/>
    <w:rsid w:val="00BC5846"/>
    <w:rsid w:val="00BC601F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403"/>
    <w:rsid w:val="00BD6669"/>
    <w:rsid w:val="00BD685D"/>
    <w:rsid w:val="00BD6ADD"/>
    <w:rsid w:val="00BD725C"/>
    <w:rsid w:val="00BD7E2C"/>
    <w:rsid w:val="00BE26FE"/>
    <w:rsid w:val="00BE27FF"/>
    <w:rsid w:val="00BE34A0"/>
    <w:rsid w:val="00BE35B5"/>
    <w:rsid w:val="00BE3FF1"/>
    <w:rsid w:val="00BE42A2"/>
    <w:rsid w:val="00BE52AB"/>
    <w:rsid w:val="00BE5A19"/>
    <w:rsid w:val="00BE62E3"/>
    <w:rsid w:val="00BE7448"/>
    <w:rsid w:val="00BF0A08"/>
    <w:rsid w:val="00BF13D0"/>
    <w:rsid w:val="00BF1B7F"/>
    <w:rsid w:val="00BF30DA"/>
    <w:rsid w:val="00BF3234"/>
    <w:rsid w:val="00BF408A"/>
    <w:rsid w:val="00BF45E6"/>
    <w:rsid w:val="00BF48D5"/>
    <w:rsid w:val="00BF55AE"/>
    <w:rsid w:val="00BF637F"/>
    <w:rsid w:val="00BF7735"/>
    <w:rsid w:val="00BF7DEE"/>
    <w:rsid w:val="00C0141F"/>
    <w:rsid w:val="00C02844"/>
    <w:rsid w:val="00C05A4D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D7A"/>
    <w:rsid w:val="00C251B9"/>
    <w:rsid w:val="00C25236"/>
    <w:rsid w:val="00C254D4"/>
    <w:rsid w:val="00C264AE"/>
    <w:rsid w:val="00C2677F"/>
    <w:rsid w:val="00C271CB"/>
    <w:rsid w:val="00C27207"/>
    <w:rsid w:val="00C274A5"/>
    <w:rsid w:val="00C27869"/>
    <w:rsid w:val="00C27CAF"/>
    <w:rsid w:val="00C31E7E"/>
    <w:rsid w:val="00C329D6"/>
    <w:rsid w:val="00C32BEC"/>
    <w:rsid w:val="00C32D1F"/>
    <w:rsid w:val="00C32E00"/>
    <w:rsid w:val="00C35FF3"/>
    <w:rsid w:val="00C40D77"/>
    <w:rsid w:val="00C4362F"/>
    <w:rsid w:val="00C43835"/>
    <w:rsid w:val="00C44055"/>
    <w:rsid w:val="00C44AEE"/>
    <w:rsid w:val="00C451C3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0A1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756D"/>
    <w:rsid w:val="00C975B5"/>
    <w:rsid w:val="00C979FE"/>
    <w:rsid w:val="00CA0059"/>
    <w:rsid w:val="00CA0081"/>
    <w:rsid w:val="00CA1366"/>
    <w:rsid w:val="00CA17BB"/>
    <w:rsid w:val="00CA388A"/>
    <w:rsid w:val="00CA53DD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EEF"/>
    <w:rsid w:val="00CC5FEC"/>
    <w:rsid w:val="00CC6F27"/>
    <w:rsid w:val="00CC771B"/>
    <w:rsid w:val="00CD0C86"/>
    <w:rsid w:val="00CD10D7"/>
    <w:rsid w:val="00CD2E92"/>
    <w:rsid w:val="00CD2FDC"/>
    <w:rsid w:val="00CD33AF"/>
    <w:rsid w:val="00CD49A0"/>
    <w:rsid w:val="00CD4CC6"/>
    <w:rsid w:val="00CD5E27"/>
    <w:rsid w:val="00CD7D5F"/>
    <w:rsid w:val="00CD7F35"/>
    <w:rsid w:val="00CE032A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4857"/>
    <w:rsid w:val="00D15371"/>
    <w:rsid w:val="00D15415"/>
    <w:rsid w:val="00D15FDF"/>
    <w:rsid w:val="00D17873"/>
    <w:rsid w:val="00D207F1"/>
    <w:rsid w:val="00D207FE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5047"/>
    <w:rsid w:val="00D3638C"/>
    <w:rsid w:val="00D36A9A"/>
    <w:rsid w:val="00D37234"/>
    <w:rsid w:val="00D374D4"/>
    <w:rsid w:val="00D37A98"/>
    <w:rsid w:val="00D40C39"/>
    <w:rsid w:val="00D41698"/>
    <w:rsid w:val="00D424EB"/>
    <w:rsid w:val="00D42F3E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6D1"/>
    <w:rsid w:val="00D5314D"/>
    <w:rsid w:val="00D53893"/>
    <w:rsid w:val="00D54324"/>
    <w:rsid w:val="00D5441B"/>
    <w:rsid w:val="00D548D6"/>
    <w:rsid w:val="00D56098"/>
    <w:rsid w:val="00D5682F"/>
    <w:rsid w:val="00D57B31"/>
    <w:rsid w:val="00D61C0B"/>
    <w:rsid w:val="00D63123"/>
    <w:rsid w:val="00D651BE"/>
    <w:rsid w:val="00D65723"/>
    <w:rsid w:val="00D65E01"/>
    <w:rsid w:val="00D66A83"/>
    <w:rsid w:val="00D67318"/>
    <w:rsid w:val="00D71D98"/>
    <w:rsid w:val="00D7289E"/>
    <w:rsid w:val="00D74696"/>
    <w:rsid w:val="00D74C26"/>
    <w:rsid w:val="00D7527C"/>
    <w:rsid w:val="00D7594C"/>
    <w:rsid w:val="00D77EB8"/>
    <w:rsid w:val="00D80458"/>
    <w:rsid w:val="00D81065"/>
    <w:rsid w:val="00D814D8"/>
    <w:rsid w:val="00D82507"/>
    <w:rsid w:val="00D85499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704"/>
    <w:rsid w:val="00DA5F80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5C24"/>
    <w:rsid w:val="00DB6238"/>
    <w:rsid w:val="00DB62F7"/>
    <w:rsid w:val="00DB7540"/>
    <w:rsid w:val="00DC0767"/>
    <w:rsid w:val="00DC0F67"/>
    <w:rsid w:val="00DC1171"/>
    <w:rsid w:val="00DC41DC"/>
    <w:rsid w:val="00DC4F7A"/>
    <w:rsid w:val="00DC6888"/>
    <w:rsid w:val="00DC6EC7"/>
    <w:rsid w:val="00DC7553"/>
    <w:rsid w:val="00DD0097"/>
    <w:rsid w:val="00DD1560"/>
    <w:rsid w:val="00DD1A43"/>
    <w:rsid w:val="00DD2156"/>
    <w:rsid w:val="00DD2460"/>
    <w:rsid w:val="00DD3391"/>
    <w:rsid w:val="00DD406A"/>
    <w:rsid w:val="00DD48B3"/>
    <w:rsid w:val="00DD50AE"/>
    <w:rsid w:val="00DD5381"/>
    <w:rsid w:val="00DD53F7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06C8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134"/>
    <w:rsid w:val="00EA627D"/>
    <w:rsid w:val="00EA7667"/>
    <w:rsid w:val="00EA7D74"/>
    <w:rsid w:val="00EA7E4F"/>
    <w:rsid w:val="00EB1DEC"/>
    <w:rsid w:val="00EB22D4"/>
    <w:rsid w:val="00EB2F1E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0FB"/>
    <w:rsid w:val="00EC769A"/>
    <w:rsid w:val="00ED01B6"/>
    <w:rsid w:val="00ED08C9"/>
    <w:rsid w:val="00ED0D0D"/>
    <w:rsid w:val="00ED12CB"/>
    <w:rsid w:val="00ED1710"/>
    <w:rsid w:val="00ED1D5D"/>
    <w:rsid w:val="00ED20E6"/>
    <w:rsid w:val="00ED345F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29E1"/>
    <w:rsid w:val="00EF3895"/>
    <w:rsid w:val="00EF3B77"/>
    <w:rsid w:val="00EF4239"/>
    <w:rsid w:val="00EF6BD5"/>
    <w:rsid w:val="00EF7093"/>
    <w:rsid w:val="00EF71D2"/>
    <w:rsid w:val="00EF7939"/>
    <w:rsid w:val="00F00275"/>
    <w:rsid w:val="00F00A2C"/>
    <w:rsid w:val="00F01569"/>
    <w:rsid w:val="00F01B8A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C51"/>
    <w:rsid w:val="00F12428"/>
    <w:rsid w:val="00F12A50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47F8F"/>
    <w:rsid w:val="00F5137F"/>
    <w:rsid w:val="00F51391"/>
    <w:rsid w:val="00F53233"/>
    <w:rsid w:val="00F55511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B9A"/>
    <w:rsid w:val="00F63E9E"/>
    <w:rsid w:val="00F648FC"/>
    <w:rsid w:val="00F64DEA"/>
    <w:rsid w:val="00F657F4"/>
    <w:rsid w:val="00F70503"/>
    <w:rsid w:val="00F717D8"/>
    <w:rsid w:val="00F71E90"/>
    <w:rsid w:val="00F7207A"/>
    <w:rsid w:val="00F7238F"/>
    <w:rsid w:val="00F72F38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BCB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55B"/>
    <w:rsid w:val="00FA764E"/>
    <w:rsid w:val="00FA789F"/>
    <w:rsid w:val="00FB08EB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03C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56"/>
    <w:rsid w:val="00FE4980"/>
    <w:rsid w:val="00FE5C4A"/>
    <w:rsid w:val="00FE5CF1"/>
    <w:rsid w:val="00FE6A78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DAA0ED4A-47D4-40E3-BD7F-BA9C7D9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3GPPHeaderChar">
    <w:name w:val="3GPP_Header Char"/>
    <w:link w:val="3GPPHeader"/>
    <w:rsid w:val="0083336C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21456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21456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FE99C-775C-4F26-8873-4C81FB9F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6909</TotalTime>
  <Pages>4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Xingqin Lin</cp:lastModifiedBy>
  <cp:revision>1594</cp:revision>
  <cp:lastPrinted>2015-07-20T19:34:00Z</cp:lastPrinted>
  <dcterms:created xsi:type="dcterms:W3CDTF">2015-09-03T17:40:00Z</dcterms:created>
  <dcterms:modified xsi:type="dcterms:W3CDTF">2016-09-30T16:43:00Z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